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Helvetica Neue" w:cs="Helvetica Neue" w:eastAsia="Helvetica Neue" w:hAnsi="Helvetica Neue"/>
          <w:b w:val="1"/>
          <w:color w:val="37373c"/>
          <w:shd w:fill="f8f8f9" w:val="clear"/>
        </w:rPr>
      </w:pPr>
      <w:r w:rsidDel="00000000" w:rsidR="00000000" w:rsidRPr="00000000">
        <w:rPr>
          <w:rFonts w:ascii="Helvetica Neue" w:cs="Helvetica Neue" w:eastAsia="Helvetica Neue" w:hAnsi="Helvetica Neue"/>
          <w:b w:val="1"/>
          <w:color w:val="37373c"/>
          <w:sz w:val="28"/>
          <w:szCs w:val="28"/>
          <w:shd w:fill="f8f8f9" w:val="clear"/>
          <w:rtl w:val="0"/>
        </w:rPr>
        <w:t xml:space="preserve">GDS, Legacy IT Video: Governance</w:t>
      </w:r>
      <w:r w:rsidDel="00000000" w:rsidR="00000000" w:rsidRPr="00000000">
        <w:rPr>
          <w:rtl w:val="0"/>
        </w:rPr>
      </w:r>
    </w:p>
    <w:p w:rsidR="00000000" w:rsidDel="00000000" w:rsidP="00000000" w:rsidRDefault="00000000" w:rsidRPr="00000000" w14:paraId="0000000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Link to subtitled Video: </w:t>
      </w:r>
    </w:p>
    <w:p w:rsidR="00000000" w:rsidDel="00000000" w:rsidP="00000000" w:rsidRDefault="00000000" w:rsidRPr="00000000" w14:paraId="00000004">
      <w:pPr>
        <w:rPr>
          <w:rFonts w:ascii="Helvetica Neue" w:cs="Helvetica Neue" w:eastAsia="Helvetica Neue" w:hAnsi="Helvetica Neue"/>
        </w:rPr>
      </w:pPr>
      <w:hyperlink r:id="rId7">
        <w:r w:rsidDel="00000000" w:rsidR="00000000" w:rsidRPr="00000000">
          <w:rPr>
            <w:rFonts w:ascii="Arial" w:cs="Arial" w:eastAsia="Arial" w:hAnsi="Arial"/>
            <w:color w:val="800080"/>
            <w:sz w:val="22"/>
            <w:szCs w:val="22"/>
            <w:highlight w:val="white"/>
            <w:u w:val="single"/>
            <w:rtl w:val="0"/>
          </w:rPr>
          <w:t xml:space="preserve">https://design102.wistia.com/medias/0w5r5k3fxz</w:t>
        </w:r>
      </w:hyperlink>
      <w:r w:rsidDel="00000000" w:rsidR="00000000" w:rsidRPr="00000000">
        <w:rPr>
          <w:rtl w:val="0"/>
        </w:rPr>
      </w:r>
    </w:p>
    <w:p w:rsidR="00000000" w:rsidDel="00000000" w:rsidP="00000000" w:rsidRDefault="00000000" w:rsidRPr="00000000" w14:paraId="0000000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6">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b w:val="1"/>
          <w:rtl w:val="0"/>
        </w:rPr>
        <w:t xml:space="preserve">With thanks to:</w:t>
      </w:r>
      <w:r w:rsidDel="00000000" w:rsidR="00000000" w:rsidRPr="00000000">
        <w:rPr>
          <w:rFonts w:ascii="Helvetica Neue" w:cs="Helvetica Neue" w:eastAsia="Helvetica Neue" w:hAnsi="Helvetica Neue"/>
          <w:rtl w:val="0"/>
        </w:rPr>
        <w:br w:type="textWrapping"/>
      </w:r>
      <w:r w:rsidDel="00000000" w:rsidR="00000000" w:rsidRPr="00000000">
        <w:rPr>
          <w:rFonts w:ascii="Helvetica Neue" w:cs="Helvetica Neue" w:eastAsia="Helvetica Neue" w:hAnsi="Helvetica Neue"/>
          <w:sz w:val="20"/>
          <w:szCs w:val="20"/>
          <w:rtl w:val="0"/>
        </w:rPr>
        <w:t xml:space="preserve">Tyronne Fisher - CDDO, Senior Technology Advisor</w:t>
      </w:r>
    </w:p>
    <w:p w:rsidR="00000000" w:rsidDel="00000000" w:rsidP="00000000" w:rsidRDefault="00000000" w:rsidRPr="00000000" w14:paraId="00000007">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Kirsty Sharp - Cabinet Office, Deputy Head Critical and Emerging Tech</w:t>
      </w:r>
    </w:p>
    <w:p w:rsidR="00000000" w:rsidDel="00000000" w:rsidP="00000000" w:rsidRDefault="00000000" w:rsidRPr="00000000" w14:paraId="00000008">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Fioana Deans - GDS, COO</w:t>
      </w:r>
    </w:p>
    <w:p w:rsidR="00000000" w:rsidDel="00000000" w:rsidP="00000000" w:rsidRDefault="00000000" w:rsidRPr="00000000" w14:paraId="00000009">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Rehana Ramesh - Brent Council, Digital Transformation Lead</w:t>
      </w:r>
    </w:p>
    <w:p w:rsidR="00000000" w:rsidDel="00000000" w:rsidP="00000000" w:rsidRDefault="00000000" w:rsidRPr="00000000" w14:paraId="0000000A">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Malcolm McKee - DEFRA, CTO</w:t>
      </w:r>
    </w:p>
    <w:p w:rsidR="00000000" w:rsidDel="00000000" w:rsidP="00000000" w:rsidRDefault="00000000" w:rsidRPr="00000000" w14:paraId="0000000B">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Gillian Stewart - MHCLG, CTO</w:t>
      </w:r>
    </w:p>
    <w:p w:rsidR="00000000" w:rsidDel="00000000" w:rsidP="00000000" w:rsidRDefault="00000000" w:rsidRPr="00000000" w14:paraId="0000000C">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Jessica McEvoy - GDS, Director Deputy for UK &amp; International</w:t>
      </w:r>
    </w:p>
    <w:p w:rsidR="00000000" w:rsidDel="00000000" w:rsidP="00000000" w:rsidRDefault="00000000" w:rsidRPr="00000000" w14:paraId="0000000D">
      <w:pPr>
        <w:rPr>
          <w:rFonts w:ascii="Helvetica Neue" w:cs="Helvetica Neue" w:eastAsia="Helvetica Neue" w:hAnsi="Helvetica Neue"/>
          <w:b w:val="1"/>
        </w:rPr>
      </w:pPr>
      <w:r w:rsidDel="00000000" w:rsidR="00000000" w:rsidRPr="00000000">
        <w:rPr>
          <w:rFonts w:ascii="Helvetica Neue" w:cs="Helvetica Neue" w:eastAsia="Helvetica Neue" w:hAnsi="Helvetica Neue"/>
          <w:sz w:val="20"/>
          <w:szCs w:val="20"/>
          <w:rtl w:val="0"/>
        </w:rPr>
        <w:t xml:space="preserve">Beverely Jandziol - GCF, Commercial Specialist</w:t>
      </w:r>
      <w:r w:rsidDel="00000000" w:rsidR="00000000" w:rsidRPr="00000000">
        <w:rPr>
          <w:rtl w:val="0"/>
        </w:rPr>
      </w:r>
    </w:p>
    <w:p w:rsidR="00000000" w:rsidDel="00000000" w:rsidP="00000000" w:rsidRDefault="00000000" w:rsidRPr="00000000" w14:paraId="0000000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u w:val="single"/>
          <w:rtl w:val="0"/>
        </w:rPr>
        <w:t xml:space="preserve">Legacy IT: Governance</w:t>
      </w: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2">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Understanding the governance and investment to address legacy IT</w:t>
      </w:r>
    </w:p>
    <w:p w:rsidR="00000000" w:rsidDel="00000000" w:rsidP="00000000" w:rsidRDefault="00000000" w:rsidRPr="00000000" w14:paraId="00000013">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4">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Tyronne Fisher (TF) (0.09)</w:t>
      </w:r>
    </w:p>
    <w:p w:rsidR="00000000" w:rsidDel="00000000" w:rsidP="00000000" w:rsidRDefault="00000000" w:rsidRPr="00000000" w14:paraId="00000015">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Hi, my name’s Tyronne Fisher, and I’m a Senior Technology Advisor for the Central Digital and Data Office in the Cabinet Office. My role is to support government make better technical and digital decisions. This video is for leaders across all the functional areas, to understand their responsibility and accountability, to put in place governance which will address legacy programmes and achieve investment. You will hear from leaders across government on their priorities to address this. </w:t>
      </w:r>
    </w:p>
    <w:p w:rsidR="00000000" w:rsidDel="00000000" w:rsidP="00000000" w:rsidRDefault="00000000" w:rsidRPr="00000000" w14:paraId="0000001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Secure investment to tackle legacy IT</w:t>
      </w:r>
    </w:p>
    <w:p w:rsidR="00000000" w:rsidDel="00000000" w:rsidP="00000000" w:rsidRDefault="00000000" w:rsidRPr="00000000" w14:paraId="00000019">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A">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(0.40)</w:t>
      </w:r>
    </w:p>
    <w:p w:rsidR="00000000" w:rsidDel="00000000" w:rsidP="00000000" w:rsidRDefault="00000000" w:rsidRPr="00000000" w14:paraId="0000001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Legacy IT is a problem within government departments because of a lack of investment. Legacy IT debt is huge, and you have a role to understand and support fixing the problem. </w:t>
      </w:r>
    </w:p>
    <w:p w:rsidR="00000000" w:rsidDel="00000000" w:rsidP="00000000" w:rsidRDefault="00000000" w:rsidRPr="00000000" w14:paraId="0000001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E">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Kirsty Sharp (0.51)</w:t>
      </w:r>
    </w:p>
    <w:p w:rsidR="00000000" w:rsidDel="00000000" w:rsidP="00000000" w:rsidRDefault="00000000" w:rsidRPr="00000000" w14:paraId="0000001F">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think the most common issue that I’ve heard in terms of funding for legacy projects, or just generally for improving cyber security, is how that ranks within government departmental priorities. Lots of departments are responsible for delivering really high profile, very important projects, and legacy IT and cyber security tends to fall down the bottom of the list.</w:t>
      </w:r>
    </w:p>
    <w:p w:rsidR="00000000" w:rsidDel="00000000" w:rsidP="00000000" w:rsidRDefault="00000000" w:rsidRPr="00000000" w14:paraId="0000002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2">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Fiona Deans (1.16)</w:t>
      </w:r>
    </w:p>
    <w:p w:rsidR="00000000" w:rsidDel="00000000" w:rsidP="00000000" w:rsidRDefault="00000000" w:rsidRPr="00000000" w14:paraId="00000023">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Covid has put investment into new systems, but it has really highlighted certain areas where legacy technology is holding us back. </w:t>
      </w:r>
    </w:p>
    <w:p w:rsidR="00000000" w:rsidDel="00000000" w:rsidP="00000000" w:rsidRDefault="00000000" w:rsidRPr="00000000" w14:paraId="0000002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6">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Future-proofing your systems</w:t>
      </w:r>
    </w:p>
    <w:p w:rsidR="00000000" w:rsidDel="00000000" w:rsidP="00000000" w:rsidRDefault="00000000" w:rsidRPr="00000000" w14:paraId="00000027">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28">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TF (1.30)</w:t>
      </w:r>
    </w:p>
    <w:p w:rsidR="00000000" w:rsidDel="00000000" w:rsidP="00000000" w:rsidRDefault="00000000" w:rsidRPr="00000000" w14:paraId="00000029">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You need to move towards a legacy IT landscape where services are licenced and cloud-based, which is sometimes called evergreen. This poses a communication and measurement challenge between finance and digital teams. Leaders have a responsibility to translate and unblock barriers.</w:t>
      </w:r>
    </w:p>
    <w:p w:rsidR="00000000" w:rsidDel="00000000" w:rsidP="00000000" w:rsidRDefault="00000000" w:rsidRPr="00000000" w14:paraId="0000002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C">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Rehana Ramesh (1.49)</w:t>
      </w:r>
    </w:p>
    <w:p w:rsidR="00000000" w:rsidDel="00000000" w:rsidP="00000000" w:rsidRDefault="00000000" w:rsidRPr="00000000" w14:paraId="0000002D">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When you’re bringing in that new technology you need to know how you’re going to sustain that. So, what are the kind of applications you can rationalise? Use the cost of managing it, supporting it, paying for licenses for all of that, and divert that money into this wider piece of technology work that you’re doing. </w:t>
      </w:r>
    </w:p>
    <w:p w:rsidR="00000000" w:rsidDel="00000000" w:rsidP="00000000" w:rsidRDefault="00000000" w:rsidRPr="00000000" w14:paraId="0000002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0">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Malcolm McKee (2.07)</w:t>
      </w:r>
    </w:p>
    <w:p w:rsidR="00000000" w:rsidDel="00000000" w:rsidP="00000000" w:rsidRDefault="00000000" w:rsidRPr="00000000" w14:paraId="00000031">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3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You reduce the size of the asset, the size of the IT asset, by converting assets to digital services. And those evergreen digital services, they don’t have those investment curves and therefore you don’t ever save up that legacy debt, or at least not in the same scale or magnitude again. Part of the challenge there is, in government, that this involves converting capital spend to operating spend, or capex to opex or CDEL to RDEL, and various terms that we use. And this isn’t an easy sell within government, because large capital spends are quite compelling – they’re a good political message. Working with Treasury and Government Commercial Services, we’re able to start painting that picture of what IT in the future is going to look like in those capital terms. And, again, that’s been really valuable in selling that SR20 story. </w:t>
      </w:r>
    </w:p>
    <w:p w:rsidR="00000000" w:rsidDel="00000000" w:rsidP="00000000" w:rsidRDefault="00000000" w:rsidRPr="00000000" w14:paraId="0000003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4">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Gillian Stewart(3.05)</w:t>
      </w:r>
    </w:p>
    <w:p w:rsidR="00000000" w:rsidDel="00000000" w:rsidP="00000000" w:rsidRDefault="00000000" w:rsidRPr="00000000" w14:paraId="00000035">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3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come from an industry, the water industry, where capex was king. And everything, from a technology spend, the emphasis was to put it on capex because that created an asset, the asset became part of the value of the company and, as a result, that was seen very positively, with opex being seen negatively. As a kind of digital person, as a technologist, that’s the complete opposite. It drives poor behaviours, because instead of looking at what the optimal technical solution is, you’re being driven by financial treatment. So you’re not looking at the optimal solution, you’re looking at the solution that finance quite likes. It’s different in the Civil Service because, of course, we’ve got very clear criteria on, you know, you should be going to cloud, and obviously the emphasis is more on let’s do opex. But I think, again, ultimately for me it’s about no let’s do the right decision, but we do need to understand what is opex and what is capex.</w:t>
      </w:r>
    </w:p>
    <w:p w:rsidR="00000000" w:rsidDel="00000000" w:rsidP="00000000" w:rsidRDefault="00000000" w:rsidRPr="00000000" w14:paraId="0000003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8">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Building multidisciplinary, agile teams</w:t>
      </w:r>
    </w:p>
    <w:p w:rsidR="00000000" w:rsidDel="00000000" w:rsidP="00000000" w:rsidRDefault="00000000" w:rsidRPr="00000000" w14:paraId="00000039">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3A">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TF (4.07)</w:t>
      </w:r>
    </w:p>
    <w:p w:rsidR="00000000" w:rsidDel="00000000" w:rsidP="00000000" w:rsidRDefault="00000000" w:rsidRPr="00000000" w14:paraId="0000003B">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3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government standards outline the importance of working in the open and preventing a siloed approach. The recommendation is to create multidisciplinary teams and use agile methodologies. Leaders should champion this governance approach, as mitigating the traditional risks and failure points associated with government IT projects.</w:t>
      </w:r>
    </w:p>
    <w:p w:rsidR="00000000" w:rsidDel="00000000" w:rsidP="00000000" w:rsidRDefault="00000000" w:rsidRPr="00000000" w14:paraId="0000003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E">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Jessica McEvoy (4.26)</w:t>
      </w:r>
    </w:p>
    <w:p w:rsidR="00000000" w:rsidDel="00000000" w:rsidP="00000000" w:rsidRDefault="00000000" w:rsidRPr="00000000" w14:paraId="0000003F">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40">
      <w:pPr>
        <w:rPr>
          <w:rFonts w:ascii="Helvetica Neue" w:cs="Helvetica Neue" w:eastAsia="Helvetica Neue" w:hAnsi="Helvetica Neue"/>
        </w:rPr>
      </w:pPr>
      <w:bookmarkStart w:colFirst="0" w:colLast="0" w:name="_heading=h.30j0zll" w:id="0"/>
      <w:bookmarkEnd w:id="0"/>
      <w:r w:rsidDel="00000000" w:rsidR="00000000" w:rsidRPr="00000000">
        <w:rPr>
          <w:rFonts w:ascii="Helvetica Neue" w:cs="Helvetica Neue" w:eastAsia="Helvetica Neue" w:hAnsi="Helvetica Neue"/>
          <w:rtl w:val="0"/>
        </w:rPr>
        <w:t xml:space="preserve">Senior leaders need to embrace agile as part of how they deliver their products and services because it helps them de-risk their delivery. What you’ve got a lot of the time inside of government is some legislation, that leads to some policy, that leads to the design of how to effect that policy. And they’re so far apart, they could be multiple years apart, so the policy intent or the legislation could be left out significantly from the development of products and services. And the beauty of doing this in agile is you can set up a multidisciplinary team, have lawyers and policy experts deeply involved alongside engineers, so that you can make sure that there’s a kind of iterative approach of both building the product, but also reflecting what you’ve learnt during research and design back into the policy development arc, so that you actually get some... a really good loop of something high quality that feeds back to the centre to say this is what works and this is what users need.</w:t>
      </w:r>
    </w:p>
    <w:p w:rsidR="00000000" w:rsidDel="00000000" w:rsidP="00000000" w:rsidRDefault="00000000" w:rsidRPr="00000000" w14:paraId="0000004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2">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Beverley Jandziol (5.20)</w:t>
      </w:r>
    </w:p>
    <w:p w:rsidR="00000000" w:rsidDel="00000000" w:rsidP="00000000" w:rsidRDefault="00000000" w:rsidRPr="00000000" w14:paraId="00000043">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44">
      <w:pPr>
        <w:rPr>
          <w:rFonts w:ascii="Helvetica Neue" w:cs="Helvetica Neue" w:eastAsia="Helvetica Neue" w:hAnsi="Helvetica Neue"/>
        </w:rPr>
      </w:pPr>
      <w:bookmarkStart w:colFirst="0" w:colLast="0" w:name="_heading=h.gjdgxs" w:id="1"/>
      <w:bookmarkEnd w:id="1"/>
      <w:r w:rsidDel="00000000" w:rsidR="00000000" w:rsidRPr="00000000">
        <w:rPr>
          <w:rFonts w:ascii="Helvetica Neue" w:cs="Helvetica Neue" w:eastAsia="Helvetica Neue" w:hAnsi="Helvetica Neue"/>
          <w:rtl w:val="0"/>
        </w:rPr>
        <w:t xml:space="preserve">What is often overlooked is the kind of process mapping element. Although this is always included as part of the programme, I don’t think it’s – it’s sometimes academic. Processes change over time, and it’s not always taken into account what sort of changes or nuances that have happened over time. So frequently auditing the process and the plan that you want to move through because, as you go through a sort of migration plan and programme, things will change, interdependencies may change, so you need to keep reflecting and auditing what you’re doing to make sure one change elsewhere isn’t going to have a significant impact on another outcome. </w:t>
      </w:r>
    </w:p>
    <w:p w:rsidR="00000000" w:rsidDel="00000000" w:rsidP="00000000" w:rsidRDefault="00000000" w:rsidRPr="00000000" w14:paraId="00000045">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4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7">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4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9">
      <w:pPr>
        <w:rPr>
          <w:rFonts w:ascii="Helvetica Neue" w:cs="Helvetica Neue" w:eastAsia="Helvetica Neue" w:hAnsi="Helvetica Neue"/>
          <w:color w:val="37373c"/>
        </w:rPr>
      </w:pPr>
      <w:r w:rsidDel="00000000" w:rsidR="00000000" w:rsidRPr="00000000">
        <w:rPr>
          <w:rtl w:val="0"/>
        </w:rPr>
      </w:r>
    </w:p>
    <w:p w:rsidR="00000000" w:rsidDel="00000000" w:rsidP="00000000" w:rsidRDefault="00000000" w:rsidRPr="00000000" w14:paraId="0000004A">
      <w:pPr>
        <w:rPr>
          <w:rFonts w:ascii="Helvetica Neue" w:cs="Helvetica Neue" w:eastAsia="Helvetica Neue" w:hAnsi="Helvetica Neue"/>
        </w:rPr>
      </w:pPr>
      <w:r w:rsidDel="00000000" w:rsidR="00000000" w:rsidRPr="00000000">
        <w:rPr>
          <w:rtl w:val="0"/>
        </w:rPr>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F56ACF"/>
    <w:pPr>
      <w:spacing w:after="100" w:afterAutospacing="1" w:before="100" w:beforeAutospacing="1"/>
      <w:outlineLvl w:val="0"/>
    </w:pPr>
    <w:rPr>
      <w:rFonts w:ascii="Times New Roman" w:cs="Times New Roman" w:eastAsia="Times New Roman" w:hAnsi="Times New Roman"/>
      <w:b w:val="1"/>
      <w:bCs w:val="1"/>
      <w:kern w:val="36"/>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basedOn w:val="DefaultParagraphFont"/>
    <w:link w:val="Heading1"/>
    <w:uiPriority w:val="9"/>
    <w:rsid w:val="00F56ACF"/>
    <w:rPr>
      <w:rFonts w:ascii="Times New Roman" w:cs="Times New Roman" w:eastAsia="Times New Roman" w:hAnsi="Times New Roman"/>
      <w:b w:val="1"/>
      <w:bCs w:val="1"/>
      <w:kern w:val="36"/>
      <w:sz w:val="48"/>
      <w:szCs w:val="48"/>
    </w:rPr>
  </w:style>
  <w:style w:type="character" w:styleId="CommentReference">
    <w:name w:val="annotation reference"/>
    <w:basedOn w:val="DefaultParagraphFont"/>
    <w:uiPriority w:val="99"/>
    <w:semiHidden w:val="1"/>
    <w:unhideWhenUsed w:val="1"/>
    <w:rsid w:val="00744A30"/>
    <w:rPr>
      <w:sz w:val="16"/>
      <w:szCs w:val="16"/>
    </w:rPr>
  </w:style>
  <w:style w:type="paragraph" w:styleId="CommentText">
    <w:name w:val="annotation text"/>
    <w:basedOn w:val="Normal"/>
    <w:link w:val="CommentTextChar"/>
    <w:uiPriority w:val="99"/>
    <w:semiHidden w:val="1"/>
    <w:unhideWhenUsed w:val="1"/>
    <w:rsid w:val="00744A30"/>
    <w:rPr>
      <w:sz w:val="20"/>
      <w:szCs w:val="20"/>
    </w:rPr>
  </w:style>
  <w:style w:type="character" w:styleId="CommentTextChar" w:customStyle="1">
    <w:name w:val="Comment Text Char"/>
    <w:basedOn w:val="DefaultParagraphFont"/>
    <w:link w:val="CommentText"/>
    <w:uiPriority w:val="99"/>
    <w:semiHidden w:val="1"/>
    <w:rsid w:val="00744A30"/>
    <w:rPr>
      <w:sz w:val="20"/>
      <w:szCs w:val="20"/>
    </w:rPr>
  </w:style>
  <w:style w:type="paragraph" w:styleId="CommentSubject">
    <w:name w:val="annotation subject"/>
    <w:basedOn w:val="CommentText"/>
    <w:next w:val="CommentText"/>
    <w:link w:val="CommentSubjectChar"/>
    <w:uiPriority w:val="99"/>
    <w:semiHidden w:val="1"/>
    <w:unhideWhenUsed w:val="1"/>
    <w:rsid w:val="00744A30"/>
    <w:rPr>
      <w:b w:val="1"/>
      <w:bCs w:val="1"/>
    </w:rPr>
  </w:style>
  <w:style w:type="character" w:styleId="CommentSubjectChar" w:customStyle="1">
    <w:name w:val="Comment Subject Char"/>
    <w:basedOn w:val="CommentTextChar"/>
    <w:link w:val="CommentSubject"/>
    <w:uiPriority w:val="99"/>
    <w:semiHidden w:val="1"/>
    <w:rsid w:val="00744A30"/>
    <w:rPr>
      <w:b w:val="1"/>
      <w:bCs w:val="1"/>
      <w:sz w:val="20"/>
      <w:szCs w:val="20"/>
    </w:rPr>
  </w:style>
  <w:style w:type="paragraph" w:styleId="BalloonText">
    <w:name w:val="Balloon Text"/>
    <w:basedOn w:val="Normal"/>
    <w:link w:val="BalloonTextChar"/>
    <w:uiPriority w:val="99"/>
    <w:semiHidden w:val="1"/>
    <w:unhideWhenUsed w:val="1"/>
    <w:rsid w:val="00744A30"/>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744A30"/>
    <w:rPr>
      <w:rFonts w:ascii="Times New Roman" w:cs="Times New Roman" w:hAnsi="Times New Roman"/>
      <w:sz w:val="18"/>
      <w:szCs w:val="18"/>
    </w:rPr>
  </w:style>
  <w:style w:type="character" w:styleId="Hyperlink">
    <w:name w:val="Hyperlink"/>
    <w:basedOn w:val="DefaultParagraphFont"/>
    <w:uiPriority w:val="99"/>
    <w:unhideWhenUsed w:val="1"/>
    <w:rsid w:val="00184678"/>
    <w:rPr>
      <w:color w:val="0563c1" w:themeColor="hyperlink"/>
      <w:u w:val="single"/>
    </w:rPr>
  </w:style>
  <w:style w:type="character" w:styleId="UnresolvedMention">
    <w:name w:val="Unresolved Mention"/>
    <w:basedOn w:val="DefaultParagraphFont"/>
    <w:uiPriority w:val="99"/>
    <w:semiHidden w:val="1"/>
    <w:unhideWhenUsed w:val="1"/>
    <w:rsid w:val="00184678"/>
    <w:rPr>
      <w:color w:val="605e5c"/>
      <w:shd w:color="auto" w:fill="e1dfdd"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esign102.wistia.com/medias/0w5r5k3fx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9SeF+TKa0fY493M3bUS+p0gbw==">AMUW2mVyKv4a7NpVNVKAk9DHAllaC68DIgIAFlJ7e3yKAoCo+fS/FkoarBTm13lOiRqLiPrP1geWy9oRnKJR+1osjlikjvRi4V0tEjCWXSuTe/GASafR9DrqoWdgeEsNzycZlfwWWCtH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2021-05-13T16:09:00Z</dcterms:created>
  <dc:creator>Airey, Catherine</dc:creator>
</cp:coreProperties>
</file>