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2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Framework Prices</w:t>
      </w:r>
    </w:p>
    <w:p w:rsidR="00000000" w:rsidDel="00000000" w:rsidP="00000000" w:rsidRDefault="00000000" w:rsidRPr="00000000" w14:paraId="00000003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i w:val="1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[Note to drafter: The following are topics to be addressed in the Framework Prices schedule.]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7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Part 1 – General</w:t>
      </w:r>
    </w:p>
    <w:p w:rsidR="00000000" w:rsidDel="00000000" w:rsidP="00000000" w:rsidRDefault="00000000" w:rsidRPr="00000000" w14:paraId="00000006">
      <w:pPr>
        <w:pStyle w:val="Heading2"/>
        <w:numPr>
          <w:ilvl w:val="0"/>
          <w:numId w:val="4"/>
        </w:numPr>
        <w:spacing w:after="200" w:lineRule="auto"/>
        <w:ind w:left="425.19685039370086" w:hanging="360"/>
        <w:rPr>
          <w:u w:val="none"/>
        </w:rPr>
      </w:pPr>
      <w:r w:rsidDel="00000000" w:rsidR="00000000" w:rsidRPr="00000000">
        <w:rPr>
          <w:rtl w:val="0"/>
        </w:rPr>
        <w:t xml:space="preserve">How Framework Prices are used to calculate Call-Off charges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General rules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Reference to Part 2 where various pricing mechanisms and rates are stated</w:t>
      </w:r>
    </w:p>
    <w:p w:rsidR="00000000" w:rsidDel="00000000" w:rsidP="00000000" w:rsidRDefault="00000000" w:rsidRPr="00000000" w14:paraId="00000009">
      <w:pPr>
        <w:pStyle w:val="Heading2"/>
        <w:numPr>
          <w:ilvl w:val="0"/>
          <w:numId w:val="4"/>
        </w:numPr>
        <w:spacing w:after="200" w:before="0" w:lineRule="auto"/>
        <w:ind w:left="425.19685039370086" w:hanging="360"/>
        <w:rPr>
          <w:u w:val="none"/>
        </w:rPr>
      </w:pPr>
      <w:r w:rsidDel="00000000" w:rsidR="00000000" w:rsidRPr="00000000">
        <w:rPr>
          <w:rtl w:val="0"/>
        </w:rPr>
        <w:t xml:space="preserve">What is included/excluded in the Framework Prices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costs and expenses are considered to be included? Which can be reimbursed (e.g. incidental expenses)?</w:t>
      </w:r>
    </w:p>
    <w:p w:rsidR="00000000" w:rsidDel="00000000" w:rsidP="00000000" w:rsidRDefault="00000000" w:rsidRPr="00000000" w14:paraId="0000000B">
      <w:pPr>
        <w:pStyle w:val="Heading2"/>
        <w:numPr>
          <w:ilvl w:val="0"/>
          <w:numId w:val="4"/>
        </w:numPr>
        <w:spacing w:after="200" w:before="0" w:lineRule="auto"/>
        <w:ind w:left="425.19685039370086" w:hanging="360"/>
        <w:rPr>
          <w:u w:val="none"/>
        </w:rPr>
      </w:pPr>
      <w:r w:rsidDel="00000000" w:rsidR="00000000" w:rsidRPr="00000000">
        <w:rPr>
          <w:rtl w:val="0"/>
        </w:rPr>
        <w:t xml:space="preserve">Changes to Framework Prices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Supplier can ask to change framework prices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Supplier can request a change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7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Part 2 – Supplier’s pricelist</w:t>
      </w:r>
    </w:p>
    <w:p w:rsidR="00000000" w:rsidDel="00000000" w:rsidP="00000000" w:rsidRDefault="00000000" w:rsidRPr="00000000" w14:paraId="0000000F">
      <w:pPr>
        <w:pStyle w:val="Heading2"/>
        <w:numPr>
          <w:ilvl w:val="0"/>
          <w:numId w:val="3"/>
        </w:numPr>
        <w:spacing w:after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Time and material mechanism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time and material pricing is used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Day rates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Possible applicable premiums (e.g. work carried out on weekend or holiday)</w:t>
      </w:r>
    </w:p>
    <w:p w:rsidR="00000000" w:rsidDel="00000000" w:rsidP="00000000" w:rsidRDefault="00000000" w:rsidRPr="00000000" w14:paraId="00000013">
      <w:pPr>
        <w:pStyle w:val="Heading2"/>
        <w:numPr>
          <w:ilvl w:val="0"/>
          <w:numId w:val="3"/>
        </w:numPr>
        <w:spacing w:after="2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Catalogue pricing mechanism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is the catalogue pricing used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 catalogue (attached or made available through other means, e.g. government’s supplier portal)</w:t>
      </w:r>
    </w:p>
    <w:p w:rsidR="00000000" w:rsidDel="00000000" w:rsidP="00000000" w:rsidRDefault="00000000" w:rsidRPr="00000000" w14:paraId="00000016">
      <w:pPr>
        <w:pStyle w:val="Heading2"/>
        <w:numPr>
          <w:ilvl w:val="0"/>
          <w:numId w:val="3"/>
        </w:numPr>
        <w:spacing w:after="20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Other pricing mechanisms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Supplier will tender the price in further competition procedures, when direct award is not allowed and neither catalogue or time &amp; material pricing methods are applicable.</w:t>
      </w:r>
    </w:p>
    <w:p w:rsidR="00000000" w:rsidDel="00000000" w:rsidP="00000000" w:rsidRDefault="00000000" w:rsidRPr="00000000" w14:paraId="0000001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hanging="737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21" w:top="1418" w:left="1304" w:right="1247" w:header="49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Arial Bold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  <w:tab w:val="right" w:pos="8505"/>
      </w:tabs>
      <w:spacing w:after="0" w:before="0" w:line="240" w:lineRule="auto"/>
      <w:ind w:left="0" w:right="-755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Global Framework v 1.0   |   Framework Agreement Schedule   |   Framework Prices   |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93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65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37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09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81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53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25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97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691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"/>
      <w:lvlJc w:val="left"/>
      <w:pPr>
        <w:ind w:left="0" w:firstLine="0"/>
      </w:pPr>
      <w:rPr>
        <w:rFonts w:ascii="Arial" w:cs="Arial" w:eastAsia="Arial" w:hAnsi="Arial"/>
        <w:b w:val="0"/>
        <w:i w:val="0"/>
        <w:sz w:val="28"/>
        <w:szCs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cs="Arial Bold" w:eastAsia="Arial Bold" w:hAnsi="Arial Bold"/>
        <w:b w:val="1"/>
        <w:i w:val="0"/>
        <w:smallCaps w:val="0"/>
        <w:strike w:val="0"/>
        <w:sz w:val="28"/>
        <w:szCs w:val="28"/>
        <w:u w:val="none"/>
        <w:vertAlign w:val="baseline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cs="Arial Bold" w:eastAsia="Arial Bold" w:hAnsi="Arial Bold"/>
        <w:b w:val="1"/>
        <w:i w:val="0"/>
        <w:sz w:val="18"/>
        <w:szCs w:val="18"/>
      </w:rPr>
    </w:lvl>
    <w:lvl w:ilvl="3">
      <w:start w:val="1"/>
      <w:numFmt w:val="decimal"/>
      <w:lvlText w:val="%2.%3.%4."/>
      <w:lvlJc w:val="left"/>
      <w:pPr>
        <w:ind w:left="2211" w:hanging="737.0000000000002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2552" w:hanging="341"/>
      </w:pPr>
      <w:rPr>
        <w:rFonts w:ascii="Arial Bold" w:cs="Arial Bold" w:eastAsia="Arial Bold" w:hAnsi="Arial Bold"/>
        <w:b w:val="1"/>
        <w:i w:val="0"/>
        <w:sz w:val="18"/>
        <w:szCs w:val="18"/>
      </w:rPr>
    </w:lvl>
    <w:lvl w:ilvl="5">
      <w:start w:val="1"/>
      <w:numFmt w:val="decimal"/>
      <w:lvlText w:val="%6."/>
      <w:lvlJc w:val="left"/>
      <w:pPr>
        <w:ind w:left="2892" w:hanging="340"/>
      </w:pPr>
      <w:rPr>
        <w:rFonts w:ascii="Arial Bold" w:cs="Arial Bold" w:eastAsia="Arial Bold" w:hAnsi="Arial Bold"/>
        <w:b w:val="1"/>
        <w:i w:val="0"/>
        <w:sz w:val="18"/>
        <w:szCs w:val="18"/>
      </w:rPr>
    </w:lvl>
    <w:lvl w:ilvl="6">
      <w:start w:val="1"/>
      <w:numFmt w:val="lowerRoman"/>
      <w:lvlText w:val="%7."/>
      <w:lvlJc w:val="left"/>
      <w:pPr>
        <w:ind w:left="3175" w:hanging="283"/>
      </w:pPr>
      <w:rPr>
        <w:b w:val="1"/>
        <w:i w:val="0"/>
        <w:color w:val="000000"/>
        <w:sz w:val="18"/>
        <w:szCs w:val="18"/>
      </w:rPr>
    </w:lvl>
    <w:lvl w:ilvl="7">
      <w:start w:val="1"/>
      <w:numFmt w:val="bullet"/>
      <w:lvlText w:val="•"/>
      <w:lvlJc w:val="left"/>
      <w:pPr>
        <w:ind w:left="3572" w:hanging="397"/>
      </w:pPr>
      <w:rPr>
        <w:rFonts w:ascii="Arial" w:cs="Arial" w:eastAsia="Arial" w:hAnsi="Arial"/>
        <w:color w:val="000000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cs="Arial" w:eastAsia="Arial" w:hAnsi="Arial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720" w:lineRule="auto"/>
      <w:ind w:left="0" w:firstLine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240" w:before="600" w:lineRule="auto"/>
      <w:ind w:left="567" w:hanging="567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spacing w:after="240" w:lineRule="auto"/>
      <w:ind w:left="567" w:hanging="567"/>
    </w:pPr>
    <w:rPr>
      <w:b w:val="1"/>
    </w:rPr>
  </w:style>
  <w:style w:type="paragraph" w:styleId="Heading4">
    <w:name w:val="heading 4"/>
    <w:basedOn w:val="Normal"/>
    <w:next w:val="Normal"/>
    <w:pPr>
      <w:spacing w:after="200" w:lineRule="auto"/>
      <w:ind w:left="2211" w:hanging="737.0000000000002"/>
    </w:pPr>
    <w:rPr/>
  </w:style>
  <w:style w:type="paragraph" w:styleId="Heading5">
    <w:name w:val="heading 5"/>
    <w:basedOn w:val="Normal"/>
    <w:next w:val="Normal"/>
    <w:pPr>
      <w:spacing w:before="40" w:lineRule="auto"/>
      <w:ind w:left="2880" w:hanging="720"/>
    </w:pPr>
    <w:rPr/>
  </w:style>
  <w:style w:type="paragraph" w:styleId="Heading6">
    <w:name w:val="heading 6"/>
    <w:basedOn w:val="Normal"/>
    <w:next w:val="Normal"/>
    <w:pPr>
      <w:spacing w:before="40" w:lineRule="auto"/>
      <w:ind w:left="3600" w:hanging="720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305B"/>
    <w:rPr>
      <w:rFonts w:ascii="Arial" w:cs="Times New Roman" w:eastAsia="Times New Roman" w:hAnsi="Arial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 w:val="1"/>
    <w:rsid w:val="00B46BAF"/>
    <w:pPr>
      <w:numPr>
        <w:numId w:val="26"/>
      </w:numPr>
      <w:spacing w:after="720"/>
      <w:outlineLvl w:val="0"/>
    </w:pPr>
    <w:rPr>
      <w:b w:val="1"/>
      <w:bCs w:val="1"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 w:val="1"/>
    <w:qFormat w:val="1"/>
    <w:rsid w:val="009948E4"/>
    <w:pPr>
      <w:keepNext w:val="1"/>
      <w:numPr>
        <w:ilvl w:val="1"/>
        <w:numId w:val="26"/>
      </w:numPr>
      <w:spacing w:after="240" w:before="600"/>
      <w:outlineLvl w:val="1"/>
    </w:pPr>
    <w:rPr>
      <w:b w:val="1"/>
      <w:bCs w:val="1"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 w:val="1"/>
    <w:qFormat w:val="1"/>
    <w:rsid w:val="001111F7"/>
    <w:pPr>
      <w:numPr>
        <w:ilvl w:val="2"/>
        <w:numId w:val="26"/>
      </w:numPr>
      <w:spacing w:after="240"/>
      <w:outlineLvl w:val="2"/>
    </w:pPr>
    <w:rPr>
      <w:b w:val="1"/>
      <w:bCs w:val="1"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 w:val="1"/>
    <w:qFormat w:val="1"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 w:val="1"/>
    <w:qFormat w:val="1"/>
    <w:rsid w:val="0098443A"/>
    <w:pPr>
      <w:tabs>
        <w:tab w:val="num" w:pos="2880"/>
      </w:tabs>
      <w:spacing w:before="40"/>
      <w:ind w:left="2880" w:hanging="720"/>
      <w:outlineLvl w:val="4"/>
    </w:pPr>
    <w:rPr>
      <w:rFonts w:cstheme="majorBidi" w:eastAsiaTheme="majorEastAsia"/>
      <w:lang w:val="en-GB"/>
    </w:rPr>
  </w:style>
  <w:style w:type="paragraph" w:styleId="Heading6">
    <w:name w:val="heading 6"/>
    <w:basedOn w:val="Normal"/>
    <w:link w:val="Heading6Char"/>
    <w:uiPriority w:val="9"/>
    <w:unhideWhenUsed w:val="1"/>
    <w:qFormat w:val="1"/>
    <w:rsid w:val="0098443A"/>
    <w:pPr>
      <w:tabs>
        <w:tab w:val="num" w:pos="3600"/>
      </w:tabs>
      <w:spacing w:before="40"/>
      <w:ind w:left="3600" w:hanging="720"/>
      <w:outlineLvl w:val="5"/>
    </w:pPr>
    <w:rPr>
      <w:rFonts w:cstheme="majorBidi" w:eastAsiaTheme="majorEastAsia"/>
      <w:lang w:val="en-GB"/>
    </w:rPr>
  </w:style>
  <w:style w:type="paragraph" w:styleId="Heading7">
    <w:name w:val="heading 7"/>
    <w:basedOn w:val="Normal"/>
    <w:link w:val="Heading7Char"/>
    <w:uiPriority w:val="9"/>
    <w:unhideWhenUsed w:val="1"/>
    <w:qFormat w:val="1"/>
    <w:rsid w:val="0098443A"/>
    <w:pPr>
      <w:tabs>
        <w:tab w:val="num" w:pos="4320"/>
      </w:tabs>
      <w:spacing w:before="40"/>
      <w:ind w:left="4320" w:hanging="720"/>
      <w:outlineLvl w:val="6"/>
    </w:pPr>
    <w:rPr>
      <w:rFonts w:cstheme="majorBidi" w:eastAsiaTheme="majorEastAsia"/>
      <w:iCs w:val="1"/>
      <w:lang w:val="en-GB"/>
    </w:rPr>
  </w:style>
  <w:style w:type="paragraph" w:styleId="Heading8">
    <w:name w:val="heading 8"/>
    <w:basedOn w:val="Normal"/>
    <w:link w:val="Heading8Char"/>
    <w:uiPriority w:val="9"/>
    <w:unhideWhenUsed w:val="1"/>
    <w:qFormat w:val="1"/>
    <w:rsid w:val="0098443A"/>
    <w:pPr>
      <w:tabs>
        <w:tab w:val="num" w:pos="5040"/>
      </w:tabs>
      <w:spacing w:before="40"/>
      <w:ind w:left="5040" w:hanging="720"/>
      <w:outlineLvl w:val="7"/>
    </w:pPr>
    <w:rPr>
      <w:rFonts w:cstheme="majorBidi" w:eastAsiaTheme="majorEastAsia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B725A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6BAF"/>
    <w:rPr>
      <w:rFonts w:ascii="Arial" w:hAnsi="Arial"/>
      <w:b w:val="1"/>
      <w:bCs w:val="1"/>
      <w:sz w:val="48"/>
      <w:szCs w:val="48"/>
      <w:lang w:val="fi-FI"/>
    </w:rPr>
  </w:style>
  <w:style w:type="character" w:styleId="Heading2Char" w:customStyle="1">
    <w:name w:val="Heading 2 Char"/>
    <w:basedOn w:val="DefaultParagraphFont"/>
    <w:link w:val="Heading2"/>
    <w:uiPriority w:val="9"/>
    <w:rsid w:val="009948E4"/>
    <w:rPr>
      <w:rFonts w:ascii="Arial" w:hAnsi="Arial"/>
      <w:b w:val="1"/>
      <w:bCs w:val="1"/>
      <w:sz w:val="28"/>
      <w:szCs w:val="28"/>
      <w:lang w:val="fi-FI"/>
    </w:rPr>
  </w:style>
  <w:style w:type="character" w:styleId="Heading3Char" w:customStyle="1">
    <w:name w:val="Heading 3 Char"/>
    <w:basedOn w:val="DefaultParagraphFont"/>
    <w:link w:val="Heading3"/>
    <w:uiPriority w:val="9"/>
    <w:rsid w:val="001111F7"/>
    <w:rPr>
      <w:rFonts w:ascii="Arial" w:hAnsi="Arial"/>
      <w:b w:val="1"/>
      <w:bCs w:val="1"/>
      <w:sz w:val="22"/>
      <w:szCs w:val="22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 w:val="1"/>
    <w:rsid w:val="00B46BAF"/>
    <w:pPr>
      <w:ind w:left="720"/>
      <w:contextualSpacing w:val="1"/>
    </w:pPr>
  </w:style>
  <w:style w:type="paragraph" w:styleId="Listabc" w:customStyle="1">
    <w:name w:val="List abc"/>
    <w:basedOn w:val="ListParagraph"/>
    <w:qFormat w:val="1"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styleId="List123" w:customStyle="1">
    <w:name w:val="List 123"/>
    <w:basedOn w:val="ListParagraph"/>
    <w:qFormat w:val="1"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styleId="Listiiiiii" w:customStyle="1">
    <w:name w:val="List i ii iii"/>
    <w:basedOn w:val="ListParagraph"/>
    <w:qFormat w:val="1"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styleId="no-numberclausetexts" w:customStyle="1">
    <w:name w:val="no-number clause texts"/>
    <w:basedOn w:val="Heading4"/>
    <w:qFormat w:val="1"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2FA4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2FA4"/>
    <w:rPr>
      <w:rFonts w:ascii="Times New Roman" w:cs="Times New Roman" w:hAnsi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 w:val="1"/>
    <w:rsid w:val="00A62FA4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headings" w:customStyle="1">
    <w:name w:val="table headings"/>
    <w:basedOn w:val="Heading3"/>
    <w:qFormat w:val="1"/>
    <w:rsid w:val="001111F7"/>
    <w:pPr>
      <w:numPr>
        <w:ilvl w:val="0"/>
        <w:numId w:val="0"/>
      </w:numPr>
    </w:pPr>
    <w:rPr>
      <w:sz w:val="20"/>
      <w:szCs w:val="20"/>
    </w:rPr>
  </w:style>
  <w:style w:type="paragraph" w:styleId="Tabletexts" w:customStyle="1">
    <w:name w:val="Table texts"/>
    <w:basedOn w:val="Normal"/>
    <w:qFormat w:val="1"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997A68"/>
    <w:pPr>
      <w:spacing w:after="120" w:line="480" w:lineRule="auto"/>
    </w:pPr>
  </w:style>
  <w:style w:type="character" w:styleId="BodyTextChar1" w:customStyle="1">
    <w:name w:val="Body Text Char1"/>
    <w:basedOn w:val="DefaultParagraphFont"/>
    <w:uiPriority w:val="99"/>
    <w:semiHidden w:val="1"/>
    <w:rsid w:val="00E12C0B"/>
    <w:rPr>
      <w:rFonts w:ascii="Arial" w:hAnsi="Arial"/>
      <w:sz w:val="20"/>
    </w:rPr>
  </w:style>
  <w:style w:type="paragraph" w:styleId="tablelistabc" w:customStyle="1">
    <w:name w:val="table list abc"/>
    <w:basedOn w:val="Tabletexts"/>
    <w:qFormat w:val="1"/>
    <w:rsid w:val="004D0A42"/>
    <w:pPr>
      <w:numPr>
        <w:numId w:val="6"/>
      </w:numPr>
      <w:ind w:left="371"/>
    </w:pPr>
    <w:rPr>
      <w:lang w:val="en-GB"/>
    </w:rPr>
  </w:style>
  <w:style w:type="paragraph" w:styleId="tablelist123" w:customStyle="1">
    <w:name w:val="table list 123"/>
    <w:basedOn w:val="Tabletexts"/>
    <w:qFormat w:val="1"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 w:val="1"/>
    <w:unhideWhenUsed w:val="1"/>
    <w:rsid w:val="0098443A"/>
    <w:rPr>
      <w:color w:val="000000" w:themeColor="text1"/>
    </w:rPr>
    <w:tblPr>
      <w:tblStyleRowBandSize w:val="1"/>
      <w:tblStyleColBandSize w:val="1"/>
      <w:tblBorders>
        <w:top w:color="70ad47" w:space="0" w:sz="24" w:themeColor="accent6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ef5fb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d91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55d91" w:space="0" w:sz="4" w:themeColor="accent5" w:themeShade="000099" w:val="single"/>
          <w:insideV w:space="0" w:sz="0" w:val="nil"/>
        </w:tcBorders>
        <w:shd w:color="auto" w:fill="255d91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55d91" w:themeFill="accent5" w:themeFillShade="000099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adccea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997A68"/>
    <w:rPr>
      <w:rFonts w:ascii="Arial" w:hAnsi="Arial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004B725A"/>
    <w:rPr>
      <w:rFonts w:ascii="Arial" w:hAnsi="Arial" w:cstheme="majorBidi" w:eastAsiaTheme="majorEastAsia"/>
      <w:iCs w:val="1"/>
      <w:sz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004B725A"/>
    <w:rPr>
      <w:rFonts w:ascii="Arial" w:hAnsi="Arial" w:cstheme="majorBidi" w:eastAsiaTheme="majorEastAsia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 w:val="1"/>
    <w:rsid w:val="0098443A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B725A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F548F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F548F"/>
    <w:rPr>
      <w:rFonts w:ascii="Arial" w:hAnsi="Arial"/>
      <w:b w:val="1"/>
      <w:bCs w:val="1"/>
      <w:sz w:val="20"/>
      <w:szCs w:val="20"/>
    </w:rPr>
  </w:style>
  <w:style w:type="numbering" w:styleId="Definitions" w:customStyle="1">
    <w:name w:val="Definitions"/>
    <w:basedOn w:val="NoList"/>
    <w:uiPriority w:val="99"/>
    <w:rsid w:val="00B0594C"/>
    <w:pPr>
      <w:numPr>
        <w:numId w:val="22"/>
      </w:numPr>
    </w:pPr>
  </w:style>
  <w:style w:type="paragraph" w:styleId="bulletedparagraphs" w:customStyle="1">
    <w:name w:val="bulleted paragraphs"/>
    <w:basedOn w:val="no-numberclausetexts"/>
    <w:qFormat w:val="1"/>
    <w:rsid w:val="00314033"/>
    <w:pPr>
      <w:numPr>
        <w:numId w:val="35"/>
      </w:numPr>
      <w:ind w:left="2268"/>
    </w:pPr>
  </w:style>
  <w:style w:type="paragraph" w:styleId="Partheading" w:customStyle="1">
    <w:name w:val="Part heading"/>
    <w:basedOn w:val="Heading1"/>
    <w:qFormat w:val="1"/>
    <w:rsid w:val="007D5662"/>
    <w:pPr>
      <w:numPr>
        <w:numId w:val="0"/>
      </w:numPr>
      <w:spacing w:before="720"/>
    </w:pPr>
  </w:style>
  <w:style w:type="paragraph" w:styleId="partindicator" w:customStyle="1">
    <w:name w:val="part indicator"/>
    <w:basedOn w:val="tableheadings"/>
    <w:qFormat w:val="1"/>
    <w:rsid w:val="00166E0C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frB9JBmMlPC12BOXGxM8y48Fhw==">AMUW2mX3q1JeEqwwvvTZDSafFGwIEtrjdo1ppDlKujgqKPzFov+9S+LhJwXMbY6qqoM5kgZHPURxWK9gtkxHkuTSSqSs1ace8+Z8sBUTuStrUxynMmwg5ss=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2021-03-22T09:00:00Z</dcterms:created>
  <dc:creator>Stefania Passera</dc:creator>
</cp:coreProperties>
</file>