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i w:val="1"/>
          <w:highlight w:val="cyan"/>
        </w:rPr>
      </w:pPr>
      <w:r w:rsidDel="00000000" w:rsidR="00000000" w:rsidRPr="00000000">
        <w:rPr>
          <w:b w:val="1"/>
          <w:i w:val="1"/>
          <w:highlight w:val="cyan"/>
          <w:rtl w:val="0"/>
        </w:rPr>
        <w:t xml:space="preserve">[Note to drafter: There are 2 ways to make policies and standards available to Suppliers: publish them online or attach them to this schedule. Below are 2 examples of these approaches] 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highlight w:val="cyan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highlight w:val="cyan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i w:val="1"/>
          <w:highlight w:val="cyan"/>
        </w:rPr>
      </w:pPr>
      <w:r w:rsidDel="00000000" w:rsidR="00000000" w:rsidRPr="00000000">
        <w:rPr>
          <w:b w:val="1"/>
          <w:i w:val="1"/>
          <w:highlight w:val="cyan"/>
          <w:rtl w:val="0"/>
        </w:rPr>
        <w:t xml:space="preserve">[example 1: list with links]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567" w:right="0" w:hanging="567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567" w:right="0" w:hanging="567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Schedule 4</w:t>
      </w:r>
    </w:p>
    <w:p w:rsidR="00000000" w:rsidDel="00000000" w:rsidP="00000000" w:rsidRDefault="00000000" w:rsidRPr="00000000" w14:paraId="00000007">
      <w:pPr>
        <w:pStyle w:val="Heading1"/>
        <w:rPr>
          <w:b w:val="1"/>
          <w:i w:val="1"/>
          <w:highlight w:val="cyan"/>
        </w:rPr>
      </w:pPr>
      <w:r w:rsidDel="00000000" w:rsidR="00000000" w:rsidRPr="00000000">
        <w:rPr>
          <w:rtl w:val="0"/>
        </w:rPr>
        <w:t xml:space="preserve">Policies and Standards</w:t>
      </w:r>
      <w:r w:rsidDel="00000000" w:rsidR="00000000" w:rsidRPr="00000000">
        <w:rPr>
          <w:rtl w:val="0"/>
        </w:rPr>
      </w:r>
    </w:p>
    <w:tbl>
      <w:tblPr>
        <w:tblStyle w:val="Table1"/>
        <w:tblW w:w="7218.0" w:type="dxa"/>
        <w:jc w:val="left"/>
        <w:tblInd w:w="2127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7218"/>
        <w:tblGridChange w:id="0">
          <w:tblGrid>
            <w:gridCol w:w="7218"/>
          </w:tblGrid>
        </w:tblGridChange>
      </w:tblGrid>
      <w:tr>
        <w:trPr>
          <w:trHeight w:val="84" w:hRule="atLeast"/>
        </w:trPr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This Schedule lists all policies that the Supplier will have to comply with to be part of the Framework Agreement and as part of any Call Off Agreement.</w:t>
            </w:r>
          </w:p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The policies and standards are available for download at the following address: </w:t>
            </w:r>
            <w:r w:rsidDel="00000000" w:rsidR="00000000" w:rsidRPr="00000000">
              <w:rPr>
                <w:color w:val="000000"/>
                <w:highlight w:val="cyan"/>
                <w:rtl w:val="0"/>
              </w:rPr>
              <w:t xml:space="preserve">&lt;Note to drafter: add l</w:t>
            </w:r>
            <w:r w:rsidDel="00000000" w:rsidR="00000000" w:rsidRPr="00000000">
              <w:rPr>
                <w:color w:val="000000"/>
                <w:highlight w:val="cyan"/>
                <w:u w:val="single"/>
                <w:rtl w:val="0"/>
              </w:rPr>
              <w:t xml:space="preserve">ink</w:t>
            </w:r>
            <w:r w:rsidDel="00000000" w:rsidR="00000000" w:rsidRPr="00000000">
              <w:rPr>
                <w:color w:val="000000"/>
                <w:highlight w:val="cyan"/>
                <w:rtl w:val="0"/>
              </w:rPr>
              <w:t xml:space="preserve">&gt;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931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Security Policy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931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Personal Data Processing Policy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931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Corporate Social Responsibility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931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Anti-Bribery Policy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931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Insurance Requirements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931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</w:t>
      </w:r>
    </w:p>
    <w:p w:rsidR="00000000" w:rsidDel="00000000" w:rsidP="00000000" w:rsidRDefault="00000000" w:rsidRPr="00000000" w14:paraId="00000013">
      <w:pPr>
        <w:rPr>
          <w:b w:val="1"/>
          <w:i w:val="1"/>
          <w:highlight w:val="cy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  <w:i w:val="1"/>
          <w:highlight w:val="cy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  <w:i w:val="1"/>
          <w:highlight w:val="cy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  <w:i w:val="1"/>
          <w:highlight w:val="cy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  <w:i w:val="1"/>
          <w:highlight w:val="cy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  <w:i w:val="1"/>
          <w:highlight w:val="cy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  <w:i w:val="1"/>
          <w:highlight w:val="cy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  <w:i w:val="1"/>
          <w:highlight w:val="cy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  <w:i w:val="1"/>
          <w:highlight w:val="cy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  <w:i w:val="1"/>
          <w:highlight w:val="cy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1"/>
          <w:i w:val="1"/>
          <w:highlight w:val="cy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  <w:i w:val="1"/>
          <w:highlight w:val="cy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  <w:i w:val="1"/>
          <w:highlight w:val="cy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  <w:i w:val="1"/>
          <w:highlight w:val="cy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  <w:i w:val="1"/>
          <w:highlight w:val="cy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  <w:i w:val="1"/>
          <w:highlight w:val="cy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  <w:i w:val="1"/>
          <w:highlight w:val="cy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  <w:i w:val="1"/>
          <w:highlight w:val="cy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  <w:i w:val="1"/>
          <w:highlight w:val="cy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b w:val="1"/>
          <w:i w:val="1"/>
          <w:highlight w:val="cyan"/>
        </w:rPr>
      </w:pPr>
      <w:r w:rsidDel="00000000" w:rsidR="00000000" w:rsidRPr="00000000">
        <w:rPr>
          <w:b w:val="1"/>
          <w:i w:val="1"/>
          <w:highlight w:val="cyan"/>
          <w:rtl w:val="0"/>
        </w:rPr>
        <w:t xml:space="preserve">[Note to drafter: example 2 – list with attachments]</w:t>
      </w:r>
    </w:p>
    <w:p w:rsidR="00000000" w:rsidDel="00000000" w:rsidP="00000000" w:rsidRDefault="00000000" w:rsidRPr="00000000" w14:paraId="00000027">
      <w:pPr>
        <w:rPr>
          <w:b w:val="1"/>
          <w:i w:val="1"/>
          <w:highlight w:val="cy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b w:val="1"/>
          <w:i w:val="1"/>
          <w:highlight w:val="cy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567" w:right="0" w:hanging="567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Schedule 4</w:t>
      </w:r>
    </w:p>
    <w:p w:rsidR="00000000" w:rsidDel="00000000" w:rsidP="00000000" w:rsidRDefault="00000000" w:rsidRPr="00000000" w14:paraId="0000002A">
      <w:pPr>
        <w:pStyle w:val="Heading1"/>
        <w:rPr/>
      </w:pPr>
      <w:r w:rsidDel="00000000" w:rsidR="00000000" w:rsidRPr="00000000">
        <w:rPr>
          <w:rtl w:val="0"/>
        </w:rPr>
        <w:t xml:space="preserve">Policies and Standards</w:t>
      </w:r>
    </w:p>
    <w:p w:rsidR="00000000" w:rsidDel="00000000" w:rsidP="00000000" w:rsidRDefault="00000000" w:rsidRPr="00000000" w14:paraId="0000002B">
      <w:pPr>
        <w:rPr>
          <w:b w:val="1"/>
          <w:i w:val="1"/>
          <w:highlight w:val="cyan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7218.0" w:type="dxa"/>
        <w:jc w:val="left"/>
        <w:tblInd w:w="2127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7218"/>
        <w:tblGridChange w:id="0">
          <w:tblGrid>
            <w:gridCol w:w="7218"/>
          </w:tblGrid>
        </w:tblGridChange>
      </w:tblGrid>
      <w:tr>
        <w:trPr>
          <w:trHeight w:val="84" w:hRule="atLeast"/>
        </w:trPr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This Schedule contains all the policies that the Supplier will have to comply with to be part of the Framework Agreement and as part of any Call Off Agrement.</w:t>
            </w:r>
          </w:p>
        </w:tc>
      </w:tr>
    </w:tbl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567" w:right="0" w:hanging="567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Attachment 1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20" w:before="24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Security policy</w:t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268" w:right="0" w:hanging="36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headerReference r:id="rId7" w:type="default"/>
          <w:headerReference r:id="rId8" w:type="first"/>
          <w:headerReference r:id="rId9" w:type="even"/>
          <w:footerReference r:id="rId10" w:type="default"/>
          <w:footerReference r:id="rId11" w:type="first"/>
          <w:footerReference r:id="rId12" w:type="even"/>
          <w:pgSz w:h="16838" w:w="11906" w:orient="portrait"/>
          <w:pgMar w:bottom="1021" w:top="1418" w:left="1304" w:right="1247" w:header="490" w:footer="709"/>
          <w:pgNumType w:start="1"/>
        </w:sect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highlight w:val="cyan"/>
          <w:u w:val="none"/>
          <w:vertAlign w:val="baseline"/>
          <w:rtl w:val="0"/>
        </w:rPr>
        <w:t xml:space="preserve">[insert the whole policy document]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567" w:right="0" w:hanging="567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Attachment 2</w:t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20" w:before="24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Personal Data Processing Policy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268" w:right="0" w:hanging="36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type w:val="nextPage"/>
          <w:pgSz w:h="16838" w:w="11906" w:orient="portrait"/>
          <w:pgMar w:bottom="1021" w:top="1418" w:left="1304" w:right="1247" w:header="490" w:footer="709"/>
        </w:sect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highlight w:val="cyan"/>
          <w:u w:val="none"/>
          <w:vertAlign w:val="baseline"/>
          <w:rtl w:val="0"/>
        </w:rPr>
        <w:t xml:space="preserve">[insert the whole policy document]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567" w:right="0" w:hanging="567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Attachment 3</w:t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20" w:before="24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Corporate Social Responsibility</w:t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268" w:right="0" w:hanging="36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highlight w:val="cyan"/>
          <w:u w:val="none"/>
          <w:vertAlign w:val="baseline"/>
        </w:rPr>
        <w:sectPr>
          <w:type w:val="nextPage"/>
          <w:pgSz w:h="16838" w:w="11906" w:orient="portrait"/>
          <w:pgMar w:bottom="1021" w:top="1418" w:left="1304" w:right="1247" w:header="490" w:footer="709"/>
        </w:sect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highlight w:val="cyan"/>
          <w:u w:val="none"/>
          <w:vertAlign w:val="baseline"/>
          <w:rtl w:val="0"/>
        </w:rPr>
        <w:t xml:space="preserve">[insert the whole policy document]</w:t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567" w:right="0" w:hanging="567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Attachment 4</w: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20" w:before="24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Anti-Bribery Policy</w:t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268" w:right="0" w:hanging="36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highlight w:val="cyan"/>
          <w:u w:val="none"/>
          <w:vertAlign w:val="baseline"/>
        </w:rPr>
        <w:sectPr>
          <w:type w:val="nextPage"/>
          <w:pgSz w:h="16838" w:w="11906" w:orient="portrait"/>
          <w:pgMar w:bottom="1021" w:top="1418" w:left="1304" w:right="1247" w:header="490" w:footer="709"/>
        </w:sect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highlight w:val="cyan"/>
          <w:u w:val="none"/>
          <w:vertAlign w:val="baseline"/>
          <w:rtl w:val="0"/>
        </w:rPr>
        <w:t xml:space="preserve">[insert the whole policy document]</w:t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567" w:right="0" w:hanging="567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Attachment 5</w:t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20" w:before="24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Insurance Requirements</w:t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268" w:right="0" w:hanging="36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highlight w:val="cyan"/>
          <w:u w:val="none"/>
          <w:vertAlign w:val="baseline"/>
          <w:rtl w:val="0"/>
        </w:rPr>
        <w:t xml:space="preserve">[insert the whole policy document]</w:t>
      </w: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1021" w:top="1418" w:left="1304" w:right="1247" w:header="490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  <w:tab w:val="right" w:pos="8505"/>
      </w:tabs>
      <w:spacing w:after="0" w:before="0" w:line="240" w:lineRule="auto"/>
      <w:ind w:left="0" w:right="-755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Global Framework v 1.0   |   Framework Agreement Schedule   |   Policies and Standards   |   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2931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3651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4371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5091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5811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6531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7251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7971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8691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after="720" w:lineRule="auto"/>
      <w:ind w:left="0" w:firstLine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240" w:before="600" w:lineRule="auto"/>
      <w:ind w:left="567" w:hanging="567"/>
    </w:pPr>
    <w:rPr>
      <w:b w:val="1"/>
      <w:sz w:val="28"/>
      <w:szCs w:val="28"/>
    </w:rPr>
  </w:style>
  <w:style w:type="paragraph" w:styleId="Heading3">
    <w:name w:val="heading 3"/>
    <w:basedOn w:val="Normal"/>
    <w:next w:val="Normal"/>
    <w:pPr>
      <w:spacing w:after="240" w:lineRule="auto"/>
      <w:ind w:left="567" w:hanging="567"/>
    </w:pPr>
    <w:rPr>
      <w:b w:val="1"/>
    </w:rPr>
  </w:style>
  <w:style w:type="paragraph" w:styleId="Heading4">
    <w:name w:val="heading 4"/>
    <w:basedOn w:val="Normal"/>
    <w:next w:val="Normal"/>
    <w:pPr>
      <w:spacing w:after="200" w:lineRule="auto"/>
      <w:ind w:left="2211" w:hanging="737.0000000000002"/>
    </w:pPr>
    <w:rPr/>
  </w:style>
  <w:style w:type="paragraph" w:styleId="Heading5">
    <w:name w:val="heading 5"/>
    <w:basedOn w:val="Normal"/>
    <w:next w:val="Normal"/>
    <w:pPr>
      <w:spacing w:before="40" w:lineRule="auto"/>
      <w:ind w:left="2880" w:hanging="720"/>
    </w:pPr>
    <w:rPr/>
  </w:style>
  <w:style w:type="paragraph" w:styleId="Heading6">
    <w:name w:val="heading 6"/>
    <w:basedOn w:val="Normal"/>
    <w:next w:val="Normal"/>
    <w:pPr>
      <w:spacing w:before="40" w:lineRule="auto"/>
      <w:ind w:left="3600" w:hanging="720"/>
    </w:pPr>
    <w:rPr/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B7305B"/>
    <w:rPr>
      <w:rFonts w:ascii="Arial" w:cs="Times New Roman" w:eastAsia="Times New Roman" w:hAnsi="Arial"/>
      <w:sz w:val="22"/>
      <w:lang w:eastAsia="en-GB"/>
    </w:rPr>
  </w:style>
  <w:style w:type="paragraph" w:styleId="Heading1">
    <w:name w:val="heading 1"/>
    <w:basedOn w:val="Normal"/>
    <w:link w:val="Heading1Char"/>
    <w:uiPriority w:val="9"/>
    <w:qFormat w:val="1"/>
    <w:rsid w:val="00B46BAF"/>
    <w:pPr>
      <w:numPr>
        <w:numId w:val="26"/>
      </w:numPr>
      <w:spacing w:after="720"/>
      <w:outlineLvl w:val="0"/>
    </w:pPr>
    <w:rPr>
      <w:b w:val="1"/>
      <w:bCs w:val="1"/>
      <w:sz w:val="48"/>
      <w:szCs w:val="48"/>
      <w:lang w:val="fi-FI"/>
    </w:rPr>
  </w:style>
  <w:style w:type="paragraph" w:styleId="Heading2">
    <w:name w:val="heading 2"/>
    <w:basedOn w:val="Normal"/>
    <w:next w:val="Heading3"/>
    <w:link w:val="Heading2Char"/>
    <w:uiPriority w:val="9"/>
    <w:unhideWhenUsed w:val="1"/>
    <w:qFormat w:val="1"/>
    <w:rsid w:val="009948E4"/>
    <w:pPr>
      <w:keepNext w:val="1"/>
      <w:numPr>
        <w:ilvl w:val="1"/>
        <w:numId w:val="26"/>
      </w:numPr>
      <w:spacing w:after="240" w:before="600"/>
      <w:outlineLvl w:val="1"/>
    </w:pPr>
    <w:rPr>
      <w:b w:val="1"/>
      <w:bCs w:val="1"/>
      <w:sz w:val="28"/>
      <w:szCs w:val="28"/>
      <w:lang w:val="fi-FI"/>
    </w:rPr>
  </w:style>
  <w:style w:type="paragraph" w:styleId="Heading3">
    <w:name w:val="heading 3"/>
    <w:basedOn w:val="Normal"/>
    <w:next w:val="Heading4"/>
    <w:link w:val="Heading3Char"/>
    <w:uiPriority w:val="9"/>
    <w:unhideWhenUsed w:val="1"/>
    <w:qFormat w:val="1"/>
    <w:rsid w:val="001111F7"/>
    <w:pPr>
      <w:numPr>
        <w:ilvl w:val="2"/>
        <w:numId w:val="26"/>
      </w:numPr>
      <w:spacing w:after="240"/>
      <w:outlineLvl w:val="2"/>
    </w:pPr>
    <w:rPr>
      <w:b w:val="1"/>
      <w:bCs w:val="1"/>
      <w:szCs w:val="22"/>
      <w:lang w:val="en-US"/>
    </w:rPr>
  </w:style>
  <w:style w:type="paragraph" w:styleId="Heading4">
    <w:name w:val="heading 4"/>
    <w:basedOn w:val="Normal"/>
    <w:link w:val="Heading4Char"/>
    <w:uiPriority w:val="9"/>
    <w:unhideWhenUsed w:val="1"/>
    <w:qFormat w:val="1"/>
    <w:rsid w:val="00275BFA"/>
    <w:pPr>
      <w:numPr>
        <w:ilvl w:val="3"/>
        <w:numId w:val="26"/>
      </w:numPr>
      <w:spacing w:after="200"/>
      <w:outlineLvl w:val="3"/>
    </w:pPr>
    <w:rPr>
      <w:lang w:val="en-GB"/>
    </w:rPr>
  </w:style>
  <w:style w:type="paragraph" w:styleId="Heading5">
    <w:name w:val="heading 5"/>
    <w:basedOn w:val="Normal"/>
    <w:link w:val="Heading5Char"/>
    <w:uiPriority w:val="9"/>
    <w:unhideWhenUsed w:val="1"/>
    <w:qFormat w:val="1"/>
    <w:rsid w:val="0098443A"/>
    <w:pPr>
      <w:tabs>
        <w:tab w:val="num" w:pos="2880"/>
      </w:tabs>
      <w:spacing w:before="40"/>
      <w:ind w:left="2880" w:hanging="720"/>
      <w:outlineLvl w:val="4"/>
    </w:pPr>
    <w:rPr>
      <w:rFonts w:cstheme="majorBidi" w:eastAsiaTheme="majorEastAsia"/>
      <w:lang w:val="en-GB"/>
    </w:rPr>
  </w:style>
  <w:style w:type="paragraph" w:styleId="Heading6">
    <w:name w:val="heading 6"/>
    <w:basedOn w:val="Normal"/>
    <w:link w:val="Heading6Char"/>
    <w:uiPriority w:val="9"/>
    <w:unhideWhenUsed w:val="1"/>
    <w:qFormat w:val="1"/>
    <w:rsid w:val="0098443A"/>
    <w:pPr>
      <w:tabs>
        <w:tab w:val="num" w:pos="3600"/>
      </w:tabs>
      <w:spacing w:before="40"/>
      <w:ind w:left="3600" w:hanging="720"/>
      <w:outlineLvl w:val="5"/>
    </w:pPr>
    <w:rPr>
      <w:rFonts w:cstheme="majorBidi" w:eastAsiaTheme="majorEastAsia"/>
      <w:lang w:val="en-GB"/>
    </w:rPr>
  </w:style>
  <w:style w:type="paragraph" w:styleId="Heading7">
    <w:name w:val="heading 7"/>
    <w:basedOn w:val="Normal"/>
    <w:link w:val="Heading7Char"/>
    <w:uiPriority w:val="9"/>
    <w:unhideWhenUsed w:val="1"/>
    <w:qFormat w:val="1"/>
    <w:rsid w:val="0098443A"/>
    <w:pPr>
      <w:tabs>
        <w:tab w:val="num" w:pos="4320"/>
      </w:tabs>
      <w:spacing w:before="40"/>
      <w:ind w:left="4320" w:hanging="720"/>
      <w:outlineLvl w:val="6"/>
    </w:pPr>
    <w:rPr>
      <w:rFonts w:cstheme="majorBidi" w:eastAsiaTheme="majorEastAsia"/>
      <w:iCs w:val="1"/>
      <w:lang w:val="en-GB"/>
    </w:rPr>
  </w:style>
  <w:style w:type="paragraph" w:styleId="Heading8">
    <w:name w:val="heading 8"/>
    <w:basedOn w:val="Normal"/>
    <w:link w:val="Heading8Char"/>
    <w:uiPriority w:val="9"/>
    <w:unhideWhenUsed w:val="1"/>
    <w:qFormat w:val="1"/>
    <w:rsid w:val="0098443A"/>
    <w:pPr>
      <w:tabs>
        <w:tab w:val="num" w:pos="5040"/>
      </w:tabs>
      <w:spacing w:before="40"/>
      <w:ind w:left="5040" w:hanging="720"/>
      <w:outlineLvl w:val="7"/>
    </w:pPr>
    <w:rPr>
      <w:rFonts w:cstheme="majorBidi" w:eastAsiaTheme="majorEastAsia"/>
      <w:color w:val="262626"/>
      <w:szCs w:val="21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4B725A"/>
    <w:pPr>
      <w:keepNext w:val="1"/>
      <w:keepLines w:val="1"/>
      <w:spacing w:before="40"/>
      <w:outlineLvl w:val="8"/>
    </w:pPr>
    <w:rPr>
      <w:rFonts w:asciiTheme="majorHAnsi" w:cstheme="majorBidi" w:eastAsiaTheme="majorEastAsia" w:hAnsiTheme="majorHAnsi"/>
      <w:i w:val="1"/>
      <w:iCs w:val="1"/>
      <w:color w:val="272727" w:themeColor="text1" w:themeTint="0000D8"/>
      <w:sz w:val="21"/>
      <w:szCs w:val="2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B46BAF"/>
    <w:rPr>
      <w:rFonts w:ascii="Arial" w:hAnsi="Arial"/>
      <w:b w:val="1"/>
      <w:bCs w:val="1"/>
      <w:sz w:val="48"/>
      <w:szCs w:val="48"/>
      <w:lang w:val="fi-FI"/>
    </w:rPr>
  </w:style>
  <w:style w:type="character" w:styleId="Heading2Char" w:customStyle="1">
    <w:name w:val="Heading 2 Char"/>
    <w:basedOn w:val="DefaultParagraphFont"/>
    <w:link w:val="Heading2"/>
    <w:uiPriority w:val="9"/>
    <w:rsid w:val="009948E4"/>
    <w:rPr>
      <w:rFonts w:ascii="Arial" w:hAnsi="Arial"/>
      <w:b w:val="1"/>
      <w:bCs w:val="1"/>
      <w:sz w:val="28"/>
      <w:szCs w:val="28"/>
      <w:lang w:val="fi-FI"/>
    </w:rPr>
  </w:style>
  <w:style w:type="character" w:styleId="Heading3Char" w:customStyle="1">
    <w:name w:val="Heading 3 Char"/>
    <w:basedOn w:val="DefaultParagraphFont"/>
    <w:link w:val="Heading3"/>
    <w:uiPriority w:val="9"/>
    <w:rsid w:val="001111F7"/>
    <w:rPr>
      <w:rFonts w:ascii="Arial" w:hAnsi="Arial"/>
      <w:b w:val="1"/>
      <w:bCs w:val="1"/>
      <w:sz w:val="22"/>
      <w:szCs w:val="22"/>
      <w:lang w:val="en-US"/>
    </w:rPr>
  </w:style>
  <w:style w:type="character" w:styleId="Heading4Char" w:customStyle="1">
    <w:name w:val="Heading 4 Char"/>
    <w:basedOn w:val="DefaultParagraphFont"/>
    <w:link w:val="Heading4"/>
    <w:uiPriority w:val="9"/>
    <w:rsid w:val="00275BFA"/>
    <w:rPr>
      <w:rFonts w:ascii="Arial" w:hAnsi="Arial"/>
      <w:sz w:val="20"/>
      <w:lang w:val="en-GB"/>
    </w:rPr>
  </w:style>
  <w:style w:type="paragraph" w:styleId="ListParagraph">
    <w:name w:val="List Paragraph"/>
    <w:basedOn w:val="Normal"/>
    <w:uiPriority w:val="34"/>
    <w:qFormat w:val="1"/>
    <w:rsid w:val="00B46BAF"/>
    <w:pPr>
      <w:ind w:left="720"/>
      <w:contextualSpacing w:val="1"/>
    </w:pPr>
  </w:style>
  <w:style w:type="paragraph" w:styleId="Listabc" w:customStyle="1">
    <w:name w:val="List abc"/>
    <w:basedOn w:val="ListParagraph"/>
    <w:qFormat w:val="1"/>
    <w:rsid w:val="00275BFA"/>
    <w:pPr>
      <w:numPr>
        <w:ilvl w:val="4"/>
        <w:numId w:val="26"/>
      </w:numPr>
      <w:spacing w:after="200"/>
      <w:contextualSpacing w:val="0"/>
    </w:pPr>
    <w:rPr>
      <w:lang w:val="en-US"/>
    </w:rPr>
  </w:style>
  <w:style w:type="paragraph" w:styleId="List123" w:customStyle="1">
    <w:name w:val="List 123"/>
    <w:basedOn w:val="ListParagraph"/>
    <w:qFormat w:val="1"/>
    <w:rsid w:val="00275BFA"/>
    <w:pPr>
      <w:numPr>
        <w:ilvl w:val="5"/>
        <w:numId w:val="26"/>
      </w:numPr>
      <w:spacing w:after="200"/>
      <w:contextualSpacing w:val="0"/>
    </w:pPr>
    <w:rPr>
      <w:lang w:val="fi-FI"/>
    </w:rPr>
  </w:style>
  <w:style w:type="paragraph" w:styleId="Listiiiiii" w:customStyle="1">
    <w:name w:val="List i ii iii"/>
    <w:basedOn w:val="ListParagraph"/>
    <w:qFormat w:val="1"/>
    <w:rsid w:val="00275BFA"/>
    <w:pPr>
      <w:numPr>
        <w:ilvl w:val="6"/>
        <w:numId w:val="26"/>
      </w:numPr>
      <w:spacing w:after="200"/>
      <w:ind w:left="3176" w:hanging="284"/>
      <w:contextualSpacing w:val="0"/>
    </w:pPr>
    <w:rPr>
      <w:lang w:val="fi-FI"/>
    </w:rPr>
  </w:style>
  <w:style w:type="paragraph" w:styleId="no-numberclausetexts" w:customStyle="1">
    <w:name w:val="no-number clause texts"/>
    <w:basedOn w:val="Heading4"/>
    <w:qFormat w:val="1"/>
    <w:rsid w:val="00403464"/>
    <w:pPr>
      <w:numPr>
        <w:ilvl w:val="0"/>
        <w:numId w:val="0"/>
      </w:numPr>
      <w:ind w:left="2211"/>
    </w:pPr>
  </w:style>
  <w:style w:type="paragraph" w:styleId="Header">
    <w:name w:val="header"/>
    <w:basedOn w:val="Normal"/>
    <w:link w:val="HeaderChar"/>
    <w:uiPriority w:val="99"/>
    <w:unhideWhenUsed w:val="1"/>
    <w:rsid w:val="00403464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03464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 w:val="1"/>
    <w:rsid w:val="00403464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403464"/>
    <w:rPr>
      <w:rFonts w:ascii="Arial" w:hAnsi="Arial"/>
      <w:sz w:val="20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A62FA4"/>
    <w:rPr>
      <w:rFonts w:ascii="Times New Roman" w:hAnsi="Times New Roman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A62FA4"/>
    <w:rPr>
      <w:rFonts w:ascii="Times New Roman" w:cs="Times New Roman" w:hAnsi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 w:val="1"/>
    <w:rsid w:val="00A62FA4"/>
    <w:rPr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A62FA4"/>
    <w:rPr>
      <w:rFonts w:ascii="Arial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rsid w:val="00A62FA4"/>
    <w:rPr>
      <w:sz w:val="16"/>
      <w:szCs w:val="16"/>
    </w:rPr>
  </w:style>
  <w:style w:type="table" w:styleId="TableGrid">
    <w:name w:val="Table Grid"/>
    <w:basedOn w:val="TableNormal"/>
    <w:uiPriority w:val="39"/>
    <w:rsid w:val="00A62FA4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ableheadings" w:customStyle="1">
    <w:name w:val="table headings"/>
    <w:basedOn w:val="Heading3"/>
    <w:qFormat w:val="1"/>
    <w:rsid w:val="001111F7"/>
    <w:pPr>
      <w:numPr>
        <w:ilvl w:val="0"/>
        <w:numId w:val="0"/>
      </w:numPr>
    </w:pPr>
    <w:rPr>
      <w:sz w:val="20"/>
      <w:szCs w:val="20"/>
    </w:rPr>
  </w:style>
  <w:style w:type="paragraph" w:styleId="Tabletexts" w:customStyle="1">
    <w:name w:val="Table texts"/>
    <w:basedOn w:val="Normal"/>
    <w:qFormat w:val="1"/>
    <w:rsid w:val="00E12C0B"/>
    <w:pPr>
      <w:numPr>
        <w:numId w:val="16"/>
      </w:numPr>
      <w:spacing w:after="240"/>
    </w:pPr>
  </w:style>
  <w:style w:type="paragraph" w:styleId="BodyText2">
    <w:name w:val="Body Text 2"/>
    <w:basedOn w:val="Normal"/>
    <w:link w:val="BodyText2Char"/>
    <w:uiPriority w:val="99"/>
    <w:semiHidden w:val="1"/>
    <w:unhideWhenUsed w:val="1"/>
    <w:rsid w:val="00997A68"/>
    <w:pPr>
      <w:spacing w:after="120" w:line="480" w:lineRule="auto"/>
    </w:pPr>
  </w:style>
  <w:style w:type="character" w:styleId="BodyTextChar1" w:customStyle="1">
    <w:name w:val="Body Text Char1"/>
    <w:basedOn w:val="DefaultParagraphFont"/>
    <w:uiPriority w:val="99"/>
    <w:semiHidden w:val="1"/>
    <w:rsid w:val="00E12C0B"/>
    <w:rPr>
      <w:rFonts w:ascii="Arial" w:hAnsi="Arial"/>
      <w:sz w:val="20"/>
    </w:rPr>
  </w:style>
  <w:style w:type="paragraph" w:styleId="tablelistabc" w:customStyle="1">
    <w:name w:val="table list abc"/>
    <w:basedOn w:val="Tabletexts"/>
    <w:qFormat w:val="1"/>
    <w:rsid w:val="004D0A42"/>
    <w:pPr>
      <w:numPr>
        <w:numId w:val="6"/>
      </w:numPr>
      <w:ind w:left="371"/>
    </w:pPr>
    <w:rPr>
      <w:lang w:val="en-GB"/>
    </w:rPr>
  </w:style>
  <w:style w:type="paragraph" w:styleId="tablelist123" w:customStyle="1">
    <w:name w:val="table list 123"/>
    <w:basedOn w:val="Tabletexts"/>
    <w:qFormat w:val="1"/>
    <w:rsid w:val="004D0A42"/>
    <w:pPr>
      <w:numPr>
        <w:numId w:val="8"/>
      </w:numPr>
    </w:pPr>
    <w:rPr>
      <w:lang w:val="en-US"/>
    </w:rPr>
  </w:style>
  <w:style w:type="table" w:styleId="ColourfulShadingAccent5">
    <w:name w:val="Colorful Shading Accent 5"/>
    <w:basedOn w:val="TableNormal"/>
    <w:uiPriority w:val="71"/>
    <w:semiHidden w:val="1"/>
    <w:unhideWhenUsed w:val="1"/>
    <w:rsid w:val="0098443A"/>
    <w:rPr>
      <w:color w:val="000000" w:themeColor="text1"/>
    </w:rPr>
    <w:tblPr>
      <w:tblStyleRowBandSize w:val="1"/>
      <w:tblStyleColBandSize w:val="1"/>
      <w:tblBorders>
        <w:top w:color="70ad47" w:space="0" w:sz="24" w:themeColor="accent6" w:val="single"/>
        <w:left w:color="5b9bd5" w:space="0" w:sz="4" w:themeColor="accent5" w:val="single"/>
        <w:bottom w:color="5b9bd5" w:space="0" w:sz="4" w:themeColor="accent5" w:val="single"/>
        <w:right w:color="5b9bd5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ef5fb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70ad47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55d91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55d91" w:space="0" w:sz="4" w:themeColor="accent5" w:themeShade="000099" w:val="single"/>
          <w:insideV w:space="0" w:sz="0" w:val="nil"/>
        </w:tcBorders>
        <w:shd w:color="auto" w:fill="255d91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55d91" w:themeFill="accent5" w:themeFillShade="000099" w:val="clear"/>
      </w:tcPr>
    </w:tblStylePr>
    <w:tblStylePr w:type="band1Vert">
      <w:tblPr/>
      <w:tcPr>
        <w:shd w:color="auto" w:fill="bdd6ee" w:themeFill="accent5" w:themeFillTint="000066" w:val="clear"/>
      </w:tcPr>
    </w:tblStylePr>
    <w:tblStylePr w:type="band1Horz">
      <w:tblPr/>
      <w:tcPr>
        <w:shd w:color="auto" w:fill="adccea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BodyText2Char" w:customStyle="1">
    <w:name w:val="Body Text 2 Char"/>
    <w:basedOn w:val="DefaultParagraphFont"/>
    <w:link w:val="BodyText2"/>
    <w:uiPriority w:val="99"/>
    <w:semiHidden w:val="1"/>
    <w:rsid w:val="00997A68"/>
    <w:rPr>
      <w:rFonts w:ascii="Arial" w:hAnsi="Arial"/>
      <w:sz w:val="20"/>
    </w:rPr>
  </w:style>
  <w:style w:type="character" w:styleId="Heading5Char" w:customStyle="1">
    <w:name w:val="Heading 5 Char"/>
    <w:basedOn w:val="DefaultParagraphFont"/>
    <w:link w:val="Heading5"/>
    <w:uiPriority w:val="9"/>
    <w:rsid w:val="004B725A"/>
    <w:rPr>
      <w:rFonts w:ascii="Arial" w:hAnsi="Arial" w:cstheme="majorBidi" w:eastAsiaTheme="majorEastAsia"/>
      <w:sz w:val="20"/>
      <w:lang w:val="en-GB"/>
    </w:rPr>
  </w:style>
  <w:style w:type="character" w:styleId="Heading6Char" w:customStyle="1">
    <w:name w:val="Heading 6 Char"/>
    <w:basedOn w:val="DefaultParagraphFont"/>
    <w:link w:val="Heading6"/>
    <w:uiPriority w:val="9"/>
    <w:rsid w:val="004B725A"/>
    <w:rPr>
      <w:rFonts w:ascii="Arial" w:hAnsi="Arial" w:cstheme="majorBidi" w:eastAsiaTheme="majorEastAsia"/>
      <w:sz w:val="20"/>
      <w:lang w:val="en-GB"/>
    </w:rPr>
  </w:style>
  <w:style w:type="character" w:styleId="Heading7Char" w:customStyle="1">
    <w:name w:val="Heading 7 Char"/>
    <w:basedOn w:val="DefaultParagraphFont"/>
    <w:link w:val="Heading7"/>
    <w:uiPriority w:val="9"/>
    <w:rsid w:val="004B725A"/>
    <w:rPr>
      <w:rFonts w:ascii="Arial" w:hAnsi="Arial" w:cstheme="majorBidi" w:eastAsiaTheme="majorEastAsia"/>
      <w:iCs w:val="1"/>
      <w:sz w:val="20"/>
      <w:lang w:val="en-GB"/>
    </w:rPr>
  </w:style>
  <w:style w:type="character" w:styleId="Heading8Char" w:customStyle="1">
    <w:name w:val="Heading 8 Char"/>
    <w:basedOn w:val="DefaultParagraphFont"/>
    <w:link w:val="Heading8"/>
    <w:uiPriority w:val="9"/>
    <w:rsid w:val="004B725A"/>
    <w:rPr>
      <w:rFonts w:ascii="Arial" w:hAnsi="Arial" w:cstheme="majorBidi" w:eastAsiaTheme="majorEastAsia"/>
      <w:color w:val="262626"/>
      <w:sz w:val="20"/>
      <w:szCs w:val="21"/>
      <w:lang w:val="en-GB"/>
    </w:rPr>
  </w:style>
  <w:style w:type="paragraph" w:styleId="BodyText">
    <w:name w:val="Body Text"/>
    <w:basedOn w:val="Normal"/>
    <w:link w:val="BodyTextChar"/>
    <w:uiPriority w:val="99"/>
    <w:semiHidden w:val="1"/>
    <w:unhideWhenUsed w:val="1"/>
    <w:rsid w:val="00E44605"/>
    <w:pPr>
      <w:spacing w:after="120"/>
    </w:pPr>
  </w:style>
  <w:style w:type="table" w:styleId="ColourfulList">
    <w:name w:val="Colorful List"/>
    <w:basedOn w:val="TableNormal"/>
    <w:uiPriority w:val="72"/>
    <w:unhideWhenUsed w:val="1"/>
    <w:rsid w:val="0098443A"/>
    <w:rPr>
      <w:color w:val="000000" w:themeColor="text1"/>
    </w:rPr>
    <w:tblPr>
      <w:tblStyleRowBandSize w:val="1"/>
      <w:tblStyleColBandSize w:val="1"/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d25f12" w:themeFill="accent2" w:themeFillShade="0000CC" w:val="clear"/>
      </w:tcPr>
    </w:tblStylePr>
    <w:tblStylePr w:type="lastRow">
      <w:rPr>
        <w:b w:val="1"/>
        <w:bCs w:val="1"/>
        <w:color w:val="d25f12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4B725A"/>
    <w:rPr>
      <w:rFonts w:asciiTheme="majorHAnsi" w:cstheme="majorBidi" w:eastAsiaTheme="majorEastAsia" w:hAnsiTheme="majorHAnsi"/>
      <w:i w:val="1"/>
      <w:iCs w:val="1"/>
      <w:color w:val="272727" w:themeColor="text1" w:themeTint="0000D8"/>
      <w:sz w:val="21"/>
      <w:szCs w:val="21"/>
    </w:rPr>
  </w:style>
  <w:style w:type="character" w:styleId="BodyTextChar" w:customStyle="1">
    <w:name w:val="Body Text Char"/>
    <w:basedOn w:val="DefaultParagraphFont"/>
    <w:link w:val="BodyText"/>
    <w:uiPriority w:val="99"/>
    <w:semiHidden w:val="1"/>
    <w:rsid w:val="00E44605"/>
    <w:rPr>
      <w:rFonts w:ascii="Arial" w:hAnsi="Arial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5F548F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5F548F"/>
    <w:rPr>
      <w:rFonts w:ascii="Arial" w:hAnsi="Arial"/>
      <w:b w:val="1"/>
      <w:bCs w:val="1"/>
      <w:sz w:val="20"/>
      <w:szCs w:val="20"/>
    </w:rPr>
  </w:style>
  <w:style w:type="numbering" w:styleId="Definitions" w:customStyle="1">
    <w:name w:val="Definitions"/>
    <w:basedOn w:val="NoList"/>
    <w:uiPriority w:val="99"/>
    <w:rsid w:val="00B0594C"/>
    <w:pPr>
      <w:numPr>
        <w:numId w:val="22"/>
      </w:numPr>
    </w:pPr>
  </w:style>
  <w:style w:type="paragraph" w:styleId="bulletedparagraphs" w:customStyle="1">
    <w:name w:val="bulleted paragraphs"/>
    <w:basedOn w:val="no-numberclausetexts"/>
    <w:qFormat w:val="1"/>
    <w:rsid w:val="00314033"/>
    <w:pPr>
      <w:numPr>
        <w:numId w:val="35"/>
      </w:numPr>
      <w:ind w:left="2268"/>
    </w:pPr>
  </w:style>
  <w:style w:type="paragraph" w:styleId="Partheading" w:customStyle="1">
    <w:name w:val="Part heading"/>
    <w:basedOn w:val="Heading1"/>
    <w:qFormat w:val="1"/>
    <w:rsid w:val="00D46A9B"/>
    <w:pPr>
      <w:numPr>
        <w:numId w:val="0"/>
      </w:numPr>
      <w:spacing w:before="240"/>
    </w:pPr>
    <w:rPr>
      <w:sz w:val="40"/>
      <w:szCs w:val="40"/>
    </w:rPr>
  </w:style>
  <w:style w:type="paragraph" w:styleId="partindicator" w:customStyle="1">
    <w:name w:val="part indicator"/>
    <w:basedOn w:val="tableheadings"/>
    <w:qFormat w:val="1"/>
    <w:rsid w:val="001E03EC"/>
    <w:rPr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color w:val="000000"/>
    </w:rPr>
    <w:tblPr>
      <w:tblStyleRowBandSize w:val="1"/>
      <w:tblStyleColBandSize w:val="1"/>
      <w:tblCellMar>
        <w:top w:w="170.0" w:type="dxa"/>
        <w:left w:w="115.0" w:type="dxa"/>
        <w:bottom w:w="170.0" w:type="dxa"/>
        <w:right w:w="115.0" w:type="dxa"/>
      </w:tblCellMar>
    </w:tblPr>
    <w:tcPr>
      <w:shd w:fill="e6e6e6" w:val="clear"/>
    </w:tcPr>
  </w:style>
  <w:style w:type="table" w:styleId="Table2">
    <w:basedOn w:val="TableNormal"/>
    <w:rPr>
      <w:color w:val="000000"/>
    </w:rPr>
    <w:tblPr>
      <w:tblStyleRowBandSize w:val="1"/>
      <w:tblStyleColBandSize w:val="1"/>
      <w:tblCellMar>
        <w:top w:w="170.0" w:type="dxa"/>
        <w:left w:w="115.0" w:type="dxa"/>
        <w:bottom w:w="170.0" w:type="dxa"/>
        <w:right w:w="115.0" w:type="dxa"/>
      </w:tblCellMar>
    </w:tblPr>
    <w:tcPr>
      <w:shd w:fill="e6e6e6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3Yifw7wM1x2dtaCOkltPGxXCUkA==">AMUW2mVXfYsd/NQErT/YZuvcm1zAC9zMQjkipBf8qic2whirmRaFCimsOAsqopBNPdcfY0yTynT/wYW+t7dOKNGI4i41YDmyEK1Cq9rEuj9Rhwq2W0gjwyg=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2021-05-17T07:00:00Z</dcterms:created>
  <dc:creator>Stefania Passera</dc:creator>
</cp:coreProperties>
</file>