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Schedule 5</w:t>
      </w:r>
    </w:p>
    <w:p w:rsidR="00000000" w:rsidDel="00000000" w:rsidP="00000000" w:rsidRDefault="00000000" w:rsidRPr="00000000" w14:paraId="00000002">
      <w:pPr>
        <w:pStyle w:val="Heading1"/>
        <w:rPr/>
      </w:pPr>
      <w:r w:rsidDel="00000000" w:rsidR="00000000" w:rsidRPr="00000000">
        <w:rPr>
          <w:rtl w:val="0"/>
        </w:rPr>
        <w:t xml:space="preserve">Bidding and Ordering Process</w:t>
      </w:r>
    </w:p>
    <w:p w:rsidR="00000000" w:rsidDel="00000000" w:rsidP="00000000" w:rsidRDefault="00000000" w:rsidRPr="00000000" w14:paraId="00000003">
      <w:pPr>
        <w:rPr>
          <w:b w:val="1"/>
          <w:i w:val="1"/>
          <w:highlight w:val="cyan"/>
        </w:rPr>
      </w:pPr>
      <w:r w:rsidDel="00000000" w:rsidR="00000000" w:rsidRPr="00000000">
        <w:rPr>
          <w:b w:val="1"/>
          <w:i w:val="1"/>
          <w:highlight w:val="cyan"/>
          <w:rtl w:val="0"/>
        </w:rPr>
        <w:t xml:space="preserve">[Note to drafter: The following are topics to be addressed in this schedule. This below outline is indicative only and the content of each Call Off award procedure may be varied and further specified by Customers]</w:t>
      </w:r>
    </w:p>
    <w:p w:rsidR="00000000" w:rsidDel="00000000" w:rsidP="00000000" w:rsidRDefault="00000000" w:rsidRPr="00000000" w14:paraId="00000004">
      <w:pPr>
        <w:rPr>
          <w:b w:val="1"/>
          <w:i w:val="1"/>
          <w:highlight w:val="cyan"/>
        </w:rPr>
      </w:pPr>
      <w:r w:rsidDel="00000000" w:rsidR="00000000" w:rsidRPr="00000000">
        <w:rPr>
          <w:rtl w:val="0"/>
        </w:rPr>
      </w:r>
    </w:p>
    <w:p w:rsidR="00000000" w:rsidDel="00000000" w:rsidP="00000000" w:rsidRDefault="00000000" w:rsidRPr="00000000" w14:paraId="00000005">
      <w:pPr>
        <w:rPr>
          <w:b w:val="1"/>
          <w:i w:val="1"/>
          <w:highlight w:val="cyan"/>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720" w:before="240" w:line="240" w:lineRule="auto"/>
        <w:ind w:left="0" w:right="0" w:firstLine="0"/>
        <w:jc w:val="left"/>
        <w:rPr>
          <w:rFonts w:ascii="Arial" w:cs="Arial" w:eastAsia="Arial" w:hAnsi="Arial"/>
          <w:b w:val="1"/>
          <w:i w:val="0"/>
          <w:smallCaps w:val="0"/>
          <w:strike w:val="0"/>
          <w:color w:val="000000"/>
          <w:sz w:val="40"/>
          <w:szCs w:val="40"/>
          <w:u w:val="none"/>
          <w:shd w:fill="auto" w:val="clear"/>
          <w:vertAlign w:val="baseline"/>
        </w:rPr>
      </w:pP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Part 1 – The process</w:t>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125.9842519685035"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a potential customer is allowed to award call-off contracts</w:t>
      </w:r>
    </w:p>
    <w:p w:rsidR="00000000" w:rsidDel="00000000" w:rsidP="00000000" w:rsidRDefault="00000000" w:rsidRPr="00000000" w14:paraId="0000000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200" w:before="0" w:line="240" w:lineRule="auto"/>
        <w:ind w:left="2551.1811023622045"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to use direct award / catalogue to place an order</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125.9842519685035"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further competition is required (reverse auction or other mechanisms)</w:t>
      </w:r>
    </w:p>
    <w:p w:rsidR="00000000" w:rsidDel="00000000" w:rsidP="00000000" w:rsidRDefault="00000000" w:rsidRPr="00000000" w14:paraId="0000000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200" w:before="0" w:line="240" w:lineRule="auto"/>
        <w:ind w:left="2551.1811023622045"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the customer needs to do</w:t>
      </w:r>
    </w:p>
    <w:p w:rsidR="00000000" w:rsidDel="00000000" w:rsidP="00000000" w:rsidRDefault="00000000" w:rsidRPr="00000000" w14:paraId="0000000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200" w:before="0" w:line="240" w:lineRule="auto"/>
        <w:ind w:left="2551.1811023622045"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the supplier needs to do</w:t>
      </w:r>
    </w:p>
    <w:p w:rsidR="00000000" w:rsidDel="00000000" w:rsidP="00000000" w:rsidRDefault="00000000" w:rsidRPr="00000000" w14:paraId="0000000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200" w:before="0" w:line="240" w:lineRule="auto"/>
        <w:ind w:left="2551.1811023622045"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is e.g. a reverse auction and how does it work</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125.9842519685035"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Awarding and creating a Call Off Agreement</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8"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720" w:before="240" w:line="240" w:lineRule="auto"/>
        <w:ind w:left="0" w:right="0" w:firstLine="0"/>
        <w:jc w:val="left"/>
        <w:rPr>
          <w:rFonts w:ascii="Arial" w:cs="Arial" w:eastAsia="Arial" w:hAnsi="Arial"/>
          <w:b w:val="1"/>
          <w:i w:val="0"/>
          <w:smallCaps w:val="0"/>
          <w:strike w:val="0"/>
          <w:color w:val="000000"/>
          <w:sz w:val="40"/>
          <w:szCs w:val="40"/>
          <w:u w:val="none"/>
          <w:shd w:fill="auto" w:val="clear"/>
          <w:vertAlign w:val="baseline"/>
        </w:rPr>
      </w:pP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PART 2: Award criteria to be used</w:t>
      </w:r>
    </w:p>
    <w:p w:rsidR="00000000" w:rsidDel="00000000" w:rsidP="00000000" w:rsidRDefault="00000000" w:rsidRPr="00000000" w14:paraId="00000010">
      <w:pPr>
        <w:rPr>
          <w:b w:val="1"/>
          <w:i w:val="1"/>
        </w:rPr>
      </w:pPr>
      <w:r w:rsidDel="00000000" w:rsidR="00000000" w:rsidRPr="00000000">
        <w:rPr>
          <w:b w:val="1"/>
          <w:i w:val="1"/>
          <w:highlight w:val="cyan"/>
          <w:rtl w:val="0"/>
        </w:rPr>
        <w:t xml:space="preserve">[Note to drafter: Define the criteria for each family of deliverables, according to whether “direct award” or “further competition” is chosen.</w:t>
      </w:r>
      <w:r w:rsidDel="00000000" w:rsidR="00000000" w:rsidRPr="00000000">
        <w:rPr>
          <w:b w:val="1"/>
          <w:i w:val="1"/>
          <w:rtl w:val="0"/>
        </w:rPr>
        <w:t xml:space="preserve">]</w:t>
      </w:r>
    </w:p>
    <w:p w:rsidR="00000000" w:rsidDel="00000000" w:rsidP="00000000" w:rsidRDefault="00000000" w:rsidRPr="00000000" w14:paraId="00000011">
      <w:pPr>
        <w:pStyle w:val="Heading2"/>
        <w:ind w:left="0" w:firstLine="0"/>
        <w:rPr/>
      </w:pPr>
      <w:r w:rsidDel="00000000" w:rsidR="00000000" w:rsidRPr="00000000">
        <w:rPr>
          <w:rtl w:val="0"/>
        </w:rPr>
        <w:t xml:space="preserve">1. Hardware</w:t>
      </w:r>
    </w:p>
    <w:p w:rsidR="00000000" w:rsidDel="00000000" w:rsidP="00000000" w:rsidRDefault="00000000" w:rsidRPr="00000000" w14:paraId="00000012">
      <w:pPr>
        <w:pStyle w:val="Heading3"/>
        <w:ind w:left="0" w:firstLine="0"/>
        <w:rPr/>
      </w:pPr>
      <w:r w:rsidDel="00000000" w:rsidR="00000000" w:rsidRPr="00000000">
        <w:rPr>
          <w:b w:val="0"/>
          <w:rtl w:val="0"/>
        </w:rPr>
        <w:t xml:space="preserve">1.1</w:t>
        <w:tab/>
      </w:r>
      <w:r w:rsidDel="00000000" w:rsidR="00000000" w:rsidRPr="00000000">
        <w:rPr>
          <w:rtl w:val="0"/>
        </w:rPr>
        <w:t xml:space="preserve">Criteria used under the direct award procedure</w:t>
      </w:r>
    </w:p>
    <w:p w:rsidR="00000000" w:rsidDel="00000000" w:rsidP="00000000" w:rsidRDefault="00000000" w:rsidRPr="00000000" w14:paraId="00000013">
      <w:pPr>
        <w:pStyle w:val="Heading3"/>
        <w:ind w:left="0" w:firstLine="0"/>
        <w:rPr/>
      </w:pPr>
      <w:r w:rsidDel="00000000" w:rsidR="00000000" w:rsidRPr="00000000">
        <w:rPr>
          <w:b w:val="0"/>
          <w:rtl w:val="0"/>
        </w:rPr>
        <w:t xml:space="preserve">1.2</w:t>
        <w:tab/>
      </w:r>
      <w:r w:rsidDel="00000000" w:rsidR="00000000" w:rsidRPr="00000000">
        <w:rPr>
          <w:rtl w:val="0"/>
        </w:rPr>
        <w:t xml:space="preserve">Criteria used under the further competition procedure</w:t>
      </w:r>
    </w:p>
    <w:p w:rsidR="00000000" w:rsidDel="00000000" w:rsidP="00000000" w:rsidRDefault="00000000" w:rsidRPr="00000000" w14:paraId="00000014">
      <w:pPr>
        <w:pStyle w:val="Heading2"/>
        <w:ind w:left="0" w:firstLine="0"/>
        <w:rPr/>
      </w:pPr>
      <w:r w:rsidDel="00000000" w:rsidR="00000000" w:rsidRPr="00000000">
        <w:rPr>
          <w:rtl w:val="0"/>
        </w:rPr>
        <w:t xml:space="preserve">2. Cloud Services</w:t>
      </w:r>
    </w:p>
    <w:p w:rsidR="00000000" w:rsidDel="00000000" w:rsidP="00000000" w:rsidRDefault="00000000" w:rsidRPr="00000000" w14:paraId="00000015">
      <w:pPr>
        <w:pStyle w:val="Heading3"/>
        <w:ind w:left="0" w:firstLine="0"/>
        <w:rPr/>
      </w:pPr>
      <w:r w:rsidDel="00000000" w:rsidR="00000000" w:rsidRPr="00000000">
        <w:rPr>
          <w:b w:val="0"/>
          <w:rtl w:val="0"/>
        </w:rPr>
        <w:t xml:space="preserve">2.1</w:t>
        <w:tab/>
      </w:r>
      <w:r w:rsidDel="00000000" w:rsidR="00000000" w:rsidRPr="00000000">
        <w:rPr>
          <w:rtl w:val="0"/>
        </w:rPr>
        <w:t xml:space="preserve">Criteria used under the direct award procedure</w:t>
      </w:r>
    </w:p>
    <w:p w:rsidR="00000000" w:rsidDel="00000000" w:rsidP="00000000" w:rsidRDefault="00000000" w:rsidRPr="00000000" w14:paraId="00000016">
      <w:pPr>
        <w:pStyle w:val="Heading3"/>
        <w:ind w:left="0" w:firstLine="0"/>
        <w:rPr/>
      </w:pPr>
      <w:r w:rsidDel="00000000" w:rsidR="00000000" w:rsidRPr="00000000">
        <w:rPr>
          <w:b w:val="0"/>
          <w:rtl w:val="0"/>
        </w:rPr>
        <w:t xml:space="preserve">2.2</w:t>
        <w:tab/>
      </w:r>
      <w:r w:rsidDel="00000000" w:rsidR="00000000" w:rsidRPr="00000000">
        <w:rPr>
          <w:rtl w:val="0"/>
        </w:rPr>
        <w:t xml:space="preserve">Criteria used under the further competition procedure</w:t>
      </w:r>
    </w:p>
    <w:p w:rsidR="00000000" w:rsidDel="00000000" w:rsidP="00000000" w:rsidRDefault="00000000" w:rsidRPr="00000000" w14:paraId="00000017">
      <w:pPr>
        <w:pStyle w:val="Heading2"/>
        <w:ind w:left="0" w:firstLine="0"/>
        <w:rPr/>
      </w:pPr>
      <w:r w:rsidDel="00000000" w:rsidR="00000000" w:rsidRPr="00000000">
        <w:rPr>
          <w:rtl w:val="0"/>
        </w:rPr>
        <w:t xml:space="preserve">3. Software licence</w:t>
      </w:r>
    </w:p>
    <w:p w:rsidR="00000000" w:rsidDel="00000000" w:rsidP="00000000" w:rsidRDefault="00000000" w:rsidRPr="00000000" w14:paraId="00000018">
      <w:pPr>
        <w:pStyle w:val="Heading3"/>
        <w:ind w:left="0" w:firstLine="0"/>
        <w:rPr/>
      </w:pPr>
      <w:r w:rsidDel="00000000" w:rsidR="00000000" w:rsidRPr="00000000">
        <w:rPr>
          <w:b w:val="0"/>
          <w:rtl w:val="0"/>
        </w:rPr>
        <w:t xml:space="preserve">2.1</w:t>
        <w:tab/>
      </w:r>
      <w:r w:rsidDel="00000000" w:rsidR="00000000" w:rsidRPr="00000000">
        <w:rPr>
          <w:rtl w:val="0"/>
        </w:rPr>
        <w:t xml:space="preserve">Criteria used under the direct award procedure</w:t>
      </w:r>
    </w:p>
    <w:p w:rsidR="00000000" w:rsidDel="00000000" w:rsidP="00000000" w:rsidRDefault="00000000" w:rsidRPr="00000000" w14:paraId="00000019">
      <w:pPr>
        <w:pStyle w:val="Heading3"/>
        <w:ind w:left="0" w:firstLine="0"/>
        <w:rPr/>
      </w:pPr>
      <w:r w:rsidDel="00000000" w:rsidR="00000000" w:rsidRPr="00000000">
        <w:rPr>
          <w:b w:val="0"/>
          <w:rtl w:val="0"/>
        </w:rPr>
        <w:t xml:space="preserve">3.2</w:t>
        <w:tab/>
      </w:r>
      <w:r w:rsidDel="00000000" w:rsidR="00000000" w:rsidRPr="00000000">
        <w:rPr>
          <w:rtl w:val="0"/>
        </w:rPr>
        <w:t xml:space="preserve">Criteria used under the further competition procedure</w:t>
      </w:r>
    </w:p>
    <w:p w:rsidR="00000000" w:rsidDel="00000000" w:rsidP="00000000" w:rsidRDefault="00000000" w:rsidRPr="00000000" w14:paraId="0000001A">
      <w:pPr>
        <w:pStyle w:val="Heading2"/>
        <w:ind w:left="0" w:firstLine="0"/>
        <w:rPr/>
      </w:pPr>
      <w:r w:rsidDel="00000000" w:rsidR="00000000" w:rsidRPr="00000000">
        <w:rPr>
          <w:rtl w:val="0"/>
        </w:rPr>
        <w:t xml:space="preserve">4. Software development</w:t>
      </w:r>
    </w:p>
    <w:p w:rsidR="00000000" w:rsidDel="00000000" w:rsidP="00000000" w:rsidRDefault="00000000" w:rsidRPr="00000000" w14:paraId="0000001B">
      <w:pPr>
        <w:pStyle w:val="Heading3"/>
        <w:ind w:left="0" w:firstLine="0"/>
        <w:rPr/>
      </w:pPr>
      <w:r w:rsidDel="00000000" w:rsidR="00000000" w:rsidRPr="00000000">
        <w:rPr>
          <w:b w:val="0"/>
          <w:rtl w:val="0"/>
        </w:rPr>
        <w:t xml:space="preserve">4.1</w:t>
        <w:tab/>
      </w:r>
      <w:r w:rsidDel="00000000" w:rsidR="00000000" w:rsidRPr="00000000">
        <w:rPr>
          <w:rtl w:val="0"/>
        </w:rPr>
        <w:t xml:space="preserve">Criteria used under the direct award procedure</w:t>
      </w:r>
    </w:p>
    <w:p w:rsidR="00000000" w:rsidDel="00000000" w:rsidP="00000000" w:rsidRDefault="00000000" w:rsidRPr="00000000" w14:paraId="0000001C">
      <w:pPr>
        <w:pStyle w:val="Heading3"/>
        <w:ind w:left="0" w:firstLine="0"/>
        <w:rPr/>
      </w:pPr>
      <w:r w:rsidDel="00000000" w:rsidR="00000000" w:rsidRPr="00000000">
        <w:rPr>
          <w:b w:val="0"/>
          <w:rtl w:val="0"/>
        </w:rPr>
        <w:t xml:space="preserve">4.2</w:t>
        <w:tab/>
      </w:r>
      <w:r w:rsidDel="00000000" w:rsidR="00000000" w:rsidRPr="00000000">
        <w:rPr>
          <w:rtl w:val="0"/>
        </w:rPr>
        <w:t xml:space="preserve">Criteria used under the further competition procedure</w:t>
      </w:r>
    </w:p>
    <w:p w:rsidR="00000000" w:rsidDel="00000000" w:rsidP="00000000" w:rsidRDefault="00000000" w:rsidRPr="00000000" w14:paraId="0000001D">
      <w:pPr>
        <w:pStyle w:val="Heading2"/>
        <w:ind w:left="0" w:firstLine="0"/>
        <w:rPr/>
      </w:pPr>
      <w:r w:rsidDel="00000000" w:rsidR="00000000" w:rsidRPr="00000000">
        <w:rPr>
          <w:rtl w:val="0"/>
        </w:rPr>
        <w:t xml:space="preserve">5. Software maintenance and support</w:t>
      </w:r>
    </w:p>
    <w:p w:rsidR="00000000" w:rsidDel="00000000" w:rsidP="00000000" w:rsidRDefault="00000000" w:rsidRPr="00000000" w14:paraId="0000001E">
      <w:pPr>
        <w:pStyle w:val="Heading3"/>
        <w:ind w:left="0" w:firstLine="0"/>
        <w:rPr/>
      </w:pPr>
      <w:r w:rsidDel="00000000" w:rsidR="00000000" w:rsidRPr="00000000">
        <w:rPr>
          <w:b w:val="0"/>
          <w:rtl w:val="0"/>
        </w:rPr>
        <w:t xml:space="preserve">5.1</w:t>
        <w:tab/>
      </w:r>
      <w:r w:rsidDel="00000000" w:rsidR="00000000" w:rsidRPr="00000000">
        <w:rPr>
          <w:rtl w:val="0"/>
        </w:rPr>
        <w:t xml:space="preserve">Criteria used under the direct award procedure</w:t>
      </w:r>
    </w:p>
    <w:p w:rsidR="00000000" w:rsidDel="00000000" w:rsidP="00000000" w:rsidRDefault="00000000" w:rsidRPr="00000000" w14:paraId="0000001F">
      <w:pPr>
        <w:pStyle w:val="Heading3"/>
        <w:ind w:left="0" w:firstLine="0"/>
        <w:rPr/>
      </w:pPr>
      <w:r w:rsidDel="00000000" w:rsidR="00000000" w:rsidRPr="00000000">
        <w:rPr>
          <w:b w:val="0"/>
          <w:rtl w:val="0"/>
        </w:rPr>
        <w:t xml:space="preserve">5.2</w:t>
        <w:tab/>
      </w:r>
      <w:r w:rsidDel="00000000" w:rsidR="00000000" w:rsidRPr="00000000">
        <w:rPr>
          <w:rtl w:val="0"/>
        </w:rPr>
        <w:t xml:space="preserve">Criteria used under the further competition procedure</w:t>
      </w:r>
    </w:p>
    <w:p w:rsidR="00000000" w:rsidDel="00000000" w:rsidP="00000000" w:rsidRDefault="00000000" w:rsidRPr="00000000" w14:paraId="00000020">
      <w:pPr>
        <w:pStyle w:val="Heading2"/>
        <w:ind w:left="0" w:firstLine="0"/>
        <w:rPr/>
      </w:pPr>
      <w:r w:rsidDel="00000000" w:rsidR="00000000" w:rsidRPr="00000000">
        <w:rPr>
          <w:rtl w:val="0"/>
        </w:rPr>
        <w:t xml:space="preserve">6. Professional services</w:t>
      </w:r>
    </w:p>
    <w:p w:rsidR="00000000" w:rsidDel="00000000" w:rsidP="00000000" w:rsidRDefault="00000000" w:rsidRPr="00000000" w14:paraId="00000021">
      <w:pPr>
        <w:pStyle w:val="Heading3"/>
        <w:ind w:left="0" w:firstLine="0"/>
        <w:rPr/>
      </w:pPr>
      <w:r w:rsidDel="00000000" w:rsidR="00000000" w:rsidRPr="00000000">
        <w:rPr>
          <w:b w:val="0"/>
          <w:rtl w:val="0"/>
        </w:rPr>
        <w:t xml:space="preserve">6.1</w:t>
        <w:tab/>
      </w:r>
      <w:r w:rsidDel="00000000" w:rsidR="00000000" w:rsidRPr="00000000">
        <w:rPr>
          <w:rtl w:val="0"/>
        </w:rPr>
        <w:t xml:space="preserve">Criteria used under the direct award procedure</w:t>
      </w:r>
    </w:p>
    <w:p w:rsidR="00000000" w:rsidDel="00000000" w:rsidP="00000000" w:rsidRDefault="00000000" w:rsidRPr="00000000" w14:paraId="00000022">
      <w:pPr>
        <w:pStyle w:val="Heading3"/>
        <w:ind w:left="0" w:firstLine="0"/>
        <w:rPr/>
      </w:pPr>
      <w:r w:rsidDel="00000000" w:rsidR="00000000" w:rsidRPr="00000000">
        <w:rPr>
          <w:b w:val="0"/>
          <w:rtl w:val="0"/>
        </w:rPr>
        <w:t xml:space="preserve">6.2</w:t>
        <w:tab/>
      </w:r>
      <w:r w:rsidDel="00000000" w:rsidR="00000000" w:rsidRPr="00000000">
        <w:rPr>
          <w:rtl w:val="0"/>
        </w:rPr>
        <w:t xml:space="preserve">Criteria used under the further competition procedure</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8"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908"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021" w:top="1418" w:left="1304" w:right="1247" w:header="490"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 w:val="right" w:pos="8505"/>
      </w:tabs>
      <w:spacing w:after="0" w:before="0" w:line="240" w:lineRule="auto"/>
      <w:ind w:left="0" w:right="-755"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Global Framework v 1.0   |   Framework Agreement Schedule   |   Bidding and Ordering Process   |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931" w:hanging="360"/>
      </w:pPr>
      <w:rPr>
        <w:rFonts w:ascii="Noto Sans Symbols" w:cs="Noto Sans Symbols" w:eastAsia="Noto Sans Symbols" w:hAnsi="Noto Sans Symbols"/>
      </w:rPr>
    </w:lvl>
    <w:lvl w:ilvl="1">
      <w:start w:val="1"/>
      <w:numFmt w:val="bullet"/>
      <w:lvlText w:val="o"/>
      <w:lvlJc w:val="left"/>
      <w:pPr>
        <w:ind w:left="3651" w:hanging="360"/>
      </w:pPr>
      <w:rPr>
        <w:rFonts w:ascii="Courier New" w:cs="Courier New" w:eastAsia="Courier New" w:hAnsi="Courier New"/>
      </w:rPr>
    </w:lvl>
    <w:lvl w:ilvl="2">
      <w:start w:val="1"/>
      <w:numFmt w:val="bullet"/>
      <w:lvlText w:val="▪"/>
      <w:lvlJc w:val="left"/>
      <w:pPr>
        <w:ind w:left="4371" w:hanging="360"/>
      </w:pPr>
      <w:rPr>
        <w:rFonts w:ascii="Noto Sans Symbols" w:cs="Noto Sans Symbols" w:eastAsia="Noto Sans Symbols" w:hAnsi="Noto Sans Symbols"/>
      </w:rPr>
    </w:lvl>
    <w:lvl w:ilvl="3">
      <w:start w:val="1"/>
      <w:numFmt w:val="bullet"/>
      <w:lvlText w:val="●"/>
      <w:lvlJc w:val="left"/>
      <w:pPr>
        <w:ind w:left="5091" w:hanging="360"/>
      </w:pPr>
      <w:rPr>
        <w:rFonts w:ascii="Noto Sans Symbols" w:cs="Noto Sans Symbols" w:eastAsia="Noto Sans Symbols" w:hAnsi="Noto Sans Symbols"/>
      </w:rPr>
    </w:lvl>
    <w:lvl w:ilvl="4">
      <w:start w:val="1"/>
      <w:numFmt w:val="bullet"/>
      <w:lvlText w:val="o"/>
      <w:lvlJc w:val="left"/>
      <w:pPr>
        <w:ind w:left="5811" w:hanging="360"/>
      </w:pPr>
      <w:rPr>
        <w:rFonts w:ascii="Courier New" w:cs="Courier New" w:eastAsia="Courier New" w:hAnsi="Courier New"/>
      </w:rPr>
    </w:lvl>
    <w:lvl w:ilvl="5">
      <w:start w:val="1"/>
      <w:numFmt w:val="bullet"/>
      <w:lvlText w:val="▪"/>
      <w:lvlJc w:val="left"/>
      <w:pPr>
        <w:ind w:left="6531" w:hanging="360"/>
      </w:pPr>
      <w:rPr>
        <w:rFonts w:ascii="Noto Sans Symbols" w:cs="Noto Sans Symbols" w:eastAsia="Noto Sans Symbols" w:hAnsi="Noto Sans Symbols"/>
      </w:rPr>
    </w:lvl>
    <w:lvl w:ilvl="6">
      <w:start w:val="1"/>
      <w:numFmt w:val="bullet"/>
      <w:lvlText w:val="●"/>
      <w:lvlJc w:val="left"/>
      <w:pPr>
        <w:ind w:left="7251" w:hanging="360"/>
      </w:pPr>
      <w:rPr>
        <w:rFonts w:ascii="Noto Sans Symbols" w:cs="Noto Sans Symbols" w:eastAsia="Noto Sans Symbols" w:hAnsi="Noto Sans Symbols"/>
      </w:rPr>
    </w:lvl>
    <w:lvl w:ilvl="7">
      <w:start w:val="1"/>
      <w:numFmt w:val="bullet"/>
      <w:lvlText w:val="o"/>
      <w:lvlJc w:val="left"/>
      <w:pPr>
        <w:ind w:left="7971" w:hanging="360"/>
      </w:pPr>
      <w:rPr>
        <w:rFonts w:ascii="Courier New" w:cs="Courier New" w:eastAsia="Courier New" w:hAnsi="Courier New"/>
      </w:rPr>
    </w:lvl>
    <w:lvl w:ilvl="8">
      <w:start w:val="1"/>
      <w:numFmt w:val="bullet"/>
      <w:lvlText w:val="▪"/>
      <w:lvlJc w:val="left"/>
      <w:pPr>
        <w:ind w:left="8691"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720" w:lineRule="auto"/>
      <w:ind w:left="0" w:firstLine="0"/>
    </w:pPr>
    <w:rPr>
      <w:b w:val="1"/>
      <w:sz w:val="48"/>
      <w:szCs w:val="48"/>
    </w:rPr>
  </w:style>
  <w:style w:type="paragraph" w:styleId="Heading2">
    <w:name w:val="heading 2"/>
    <w:basedOn w:val="Normal"/>
    <w:next w:val="Normal"/>
    <w:pPr>
      <w:keepNext w:val="1"/>
      <w:spacing w:after="240" w:before="600" w:lineRule="auto"/>
      <w:ind w:left="567" w:hanging="567"/>
    </w:pPr>
    <w:rPr>
      <w:b w:val="1"/>
      <w:sz w:val="28"/>
      <w:szCs w:val="28"/>
    </w:rPr>
  </w:style>
  <w:style w:type="paragraph" w:styleId="Heading3">
    <w:name w:val="heading 3"/>
    <w:basedOn w:val="Normal"/>
    <w:next w:val="Normal"/>
    <w:pPr>
      <w:spacing w:after="240" w:lineRule="auto"/>
      <w:ind w:left="567" w:hanging="567"/>
    </w:pPr>
    <w:rPr>
      <w:b w:val="1"/>
    </w:rPr>
  </w:style>
  <w:style w:type="paragraph" w:styleId="Heading4">
    <w:name w:val="heading 4"/>
    <w:basedOn w:val="Normal"/>
    <w:next w:val="Normal"/>
    <w:pPr>
      <w:spacing w:after="200" w:lineRule="auto"/>
      <w:ind w:left="2211" w:hanging="737.0000000000002"/>
    </w:pPr>
    <w:rPr/>
  </w:style>
  <w:style w:type="paragraph" w:styleId="Heading5">
    <w:name w:val="heading 5"/>
    <w:basedOn w:val="Normal"/>
    <w:next w:val="Normal"/>
    <w:pPr>
      <w:spacing w:before="40" w:lineRule="auto"/>
      <w:ind w:left="2880" w:hanging="720"/>
    </w:pPr>
    <w:rPr/>
  </w:style>
  <w:style w:type="paragraph" w:styleId="Heading6">
    <w:name w:val="heading 6"/>
    <w:basedOn w:val="Normal"/>
    <w:next w:val="Normal"/>
    <w:pPr>
      <w:spacing w:before="40" w:lineRule="auto"/>
      <w:ind w:left="3600" w:hanging="720"/>
    </w:pPr>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B7305B"/>
    <w:rPr>
      <w:rFonts w:ascii="Arial" w:cs="Times New Roman" w:eastAsia="Times New Roman" w:hAnsi="Arial"/>
      <w:sz w:val="22"/>
      <w:lang w:eastAsia="en-GB"/>
    </w:rPr>
  </w:style>
  <w:style w:type="paragraph" w:styleId="Heading1">
    <w:name w:val="heading 1"/>
    <w:basedOn w:val="Normal"/>
    <w:link w:val="Heading1Char"/>
    <w:uiPriority w:val="9"/>
    <w:qFormat w:val="1"/>
    <w:rsid w:val="00B46BAF"/>
    <w:pPr>
      <w:numPr>
        <w:numId w:val="26"/>
      </w:numPr>
      <w:spacing w:after="720"/>
      <w:outlineLvl w:val="0"/>
    </w:pPr>
    <w:rPr>
      <w:b w:val="1"/>
      <w:bCs w:val="1"/>
      <w:sz w:val="48"/>
      <w:szCs w:val="48"/>
      <w:lang w:val="fi-FI"/>
    </w:rPr>
  </w:style>
  <w:style w:type="paragraph" w:styleId="Heading2">
    <w:name w:val="heading 2"/>
    <w:basedOn w:val="Normal"/>
    <w:next w:val="Heading3"/>
    <w:link w:val="Heading2Char"/>
    <w:uiPriority w:val="9"/>
    <w:unhideWhenUsed w:val="1"/>
    <w:qFormat w:val="1"/>
    <w:rsid w:val="009948E4"/>
    <w:pPr>
      <w:keepNext w:val="1"/>
      <w:numPr>
        <w:ilvl w:val="1"/>
        <w:numId w:val="26"/>
      </w:numPr>
      <w:spacing w:after="240" w:before="600"/>
      <w:outlineLvl w:val="1"/>
    </w:pPr>
    <w:rPr>
      <w:b w:val="1"/>
      <w:bCs w:val="1"/>
      <w:sz w:val="28"/>
      <w:szCs w:val="28"/>
      <w:lang w:val="fi-FI"/>
    </w:rPr>
  </w:style>
  <w:style w:type="paragraph" w:styleId="Heading3">
    <w:name w:val="heading 3"/>
    <w:basedOn w:val="Normal"/>
    <w:next w:val="Heading4"/>
    <w:link w:val="Heading3Char"/>
    <w:uiPriority w:val="9"/>
    <w:unhideWhenUsed w:val="1"/>
    <w:qFormat w:val="1"/>
    <w:rsid w:val="001111F7"/>
    <w:pPr>
      <w:numPr>
        <w:ilvl w:val="2"/>
        <w:numId w:val="26"/>
      </w:numPr>
      <w:spacing w:after="240"/>
      <w:outlineLvl w:val="2"/>
    </w:pPr>
    <w:rPr>
      <w:b w:val="1"/>
      <w:bCs w:val="1"/>
      <w:szCs w:val="22"/>
      <w:lang w:val="en-US"/>
    </w:rPr>
  </w:style>
  <w:style w:type="paragraph" w:styleId="Heading4">
    <w:name w:val="heading 4"/>
    <w:basedOn w:val="Normal"/>
    <w:link w:val="Heading4Char"/>
    <w:uiPriority w:val="9"/>
    <w:unhideWhenUsed w:val="1"/>
    <w:qFormat w:val="1"/>
    <w:rsid w:val="00275BFA"/>
    <w:pPr>
      <w:numPr>
        <w:ilvl w:val="3"/>
        <w:numId w:val="26"/>
      </w:numPr>
      <w:spacing w:after="200"/>
      <w:outlineLvl w:val="3"/>
    </w:pPr>
    <w:rPr>
      <w:lang w:val="en-GB"/>
    </w:rPr>
  </w:style>
  <w:style w:type="paragraph" w:styleId="Heading5">
    <w:name w:val="heading 5"/>
    <w:basedOn w:val="Normal"/>
    <w:link w:val="Heading5Char"/>
    <w:uiPriority w:val="9"/>
    <w:unhideWhenUsed w:val="1"/>
    <w:qFormat w:val="1"/>
    <w:rsid w:val="0098443A"/>
    <w:pPr>
      <w:tabs>
        <w:tab w:val="num" w:pos="2880"/>
      </w:tabs>
      <w:spacing w:before="40"/>
      <w:ind w:left="2880" w:hanging="720"/>
      <w:outlineLvl w:val="4"/>
    </w:pPr>
    <w:rPr>
      <w:rFonts w:cstheme="majorBidi" w:eastAsiaTheme="majorEastAsia"/>
      <w:lang w:val="en-GB"/>
    </w:rPr>
  </w:style>
  <w:style w:type="paragraph" w:styleId="Heading6">
    <w:name w:val="heading 6"/>
    <w:basedOn w:val="Normal"/>
    <w:link w:val="Heading6Char"/>
    <w:uiPriority w:val="9"/>
    <w:unhideWhenUsed w:val="1"/>
    <w:qFormat w:val="1"/>
    <w:rsid w:val="0098443A"/>
    <w:pPr>
      <w:tabs>
        <w:tab w:val="num" w:pos="3600"/>
      </w:tabs>
      <w:spacing w:before="40"/>
      <w:ind w:left="3600" w:hanging="720"/>
      <w:outlineLvl w:val="5"/>
    </w:pPr>
    <w:rPr>
      <w:rFonts w:cstheme="majorBidi" w:eastAsiaTheme="majorEastAsia"/>
      <w:lang w:val="en-GB"/>
    </w:rPr>
  </w:style>
  <w:style w:type="paragraph" w:styleId="Heading7">
    <w:name w:val="heading 7"/>
    <w:basedOn w:val="Normal"/>
    <w:link w:val="Heading7Char"/>
    <w:uiPriority w:val="9"/>
    <w:unhideWhenUsed w:val="1"/>
    <w:qFormat w:val="1"/>
    <w:rsid w:val="0098443A"/>
    <w:pPr>
      <w:tabs>
        <w:tab w:val="num" w:pos="4320"/>
      </w:tabs>
      <w:spacing w:before="40"/>
      <w:ind w:left="4320" w:hanging="720"/>
      <w:outlineLvl w:val="6"/>
    </w:pPr>
    <w:rPr>
      <w:rFonts w:cstheme="majorBidi" w:eastAsiaTheme="majorEastAsia"/>
      <w:iCs w:val="1"/>
      <w:lang w:val="en-GB"/>
    </w:rPr>
  </w:style>
  <w:style w:type="paragraph" w:styleId="Heading8">
    <w:name w:val="heading 8"/>
    <w:basedOn w:val="Normal"/>
    <w:link w:val="Heading8Char"/>
    <w:uiPriority w:val="9"/>
    <w:unhideWhenUsed w:val="1"/>
    <w:qFormat w:val="1"/>
    <w:rsid w:val="0098443A"/>
    <w:pPr>
      <w:tabs>
        <w:tab w:val="num" w:pos="5040"/>
      </w:tabs>
      <w:spacing w:before="40"/>
      <w:ind w:left="5040" w:hanging="720"/>
      <w:outlineLvl w:val="7"/>
    </w:pPr>
    <w:rPr>
      <w:rFonts w:cstheme="majorBidi" w:eastAsiaTheme="majorEastAsia"/>
      <w:color w:val="262626"/>
      <w:szCs w:val="21"/>
      <w:lang w:val="en-GB"/>
    </w:rPr>
  </w:style>
  <w:style w:type="paragraph" w:styleId="Heading9">
    <w:name w:val="heading 9"/>
    <w:basedOn w:val="Normal"/>
    <w:next w:val="Normal"/>
    <w:link w:val="Heading9Char"/>
    <w:uiPriority w:val="9"/>
    <w:semiHidden w:val="1"/>
    <w:unhideWhenUsed w:val="1"/>
    <w:qFormat w:val="1"/>
    <w:rsid w:val="004B725A"/>
    <w:pPr>
      <w:keepNext w:val="1"/>
      <w:keepLines w:val="1"/>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46BAF"/>
    <w:rPr>
      <w:rFonts w:ascii="Arial" w:hAnsi="Arial"/>
      <w:b w:val="1"/>
      <w:bCs w:val="1"/>
      <w:sz w:val="48"/>
      <w:szCs w:val="48"/>
      <w:lang w:val="fi-FI"/>
    </w:rPr>
  </w:style>
  <w:style w:type="character" w:styleId="Heading2Char" w:customStyle="1">
    <w:name w:val="Heading 2 Char"/>
    <w:basedOn w:val="DefaultParagraphFont"/>
    <w:link w:val="Heading2"/>
    <w:uiPriority w:val="9"/>
    <w:rsid w:val="009948E4"/>
    <w:rPr>
      <w:rFonts w:ascii="Arial" w:hAnsi="Arial"/>
      <w:b w:val="1"/>
      <w:bCs w:val="1"/>
      <w:sz w:val="28"/>
      <w:szCs w:val="28"/>
      <w:lang w:val="fi-FI"/>
    </w:rPr>
  </w:style>
  <w:style w:type="character" w:styleId="Heading3Char" w:customStyle="1">
    <w:name w:val="Heading 3 Char"/>
    <w:basedOn w:val="DefaultParagraphFont"/>
    <w:link w:val="Heading3"/>
    <w:uiPriority w:val="9"/>
    <w:rsid w:val="001111F7"/>
    <w:rPr>
      <w:rFonts w:ascii="Arial" w:hAnsi="Arial"/>
      <w:b w:val="1"/>
      <w:bCs w:val="1"/>
      <w:sz w:val="22"/>
      <w:szCs w:val="22"/>
      <w:lang w:val="en-US"/>
    </w:rPr>
  </w:style>
  <w:style w:type="character" w:styleId="Heading4Char" w:customStyle="1">
    <w:name w:val="Heading 4 Char"/>
    <w:basedOn w:val="DefaultParagraphFont"/>
    <w:link w:val="Heading4"/>
    <w:uiPriority w:val="9"/>
    <w:rsid w:val="00275BFA"/>
    <w:rPr>
      <w:rFonts w:ascii="Arial" w:hAnsi="Arial"/>
      <w:sz w:val="20"/>
      <w:lang w:val="en-GB"/>
    </w:rPr>
  </w:style>
  <w:style w:type="paragraph" w:styleId="ListParagraph">
    <w:name w:val="List Paragraph"/>
    <w:basedOn w:val="Normal"/>
    <w:uiPriority w:val="34"/>
    <w:qFormat w:val="1"/>
    <w:rsid w:val="00B46BAF"/>
    <w:pPr>
      <w:ind w:left="720"/>
      <w:contextualSpacing w:val="1"/>
    </w:pPr>
  </w:style>
  <w:style w:type="paragraph" w:styleId="Listabc" w:customStyle="1">
    <w:name w:val="List abc"/>
    <w:basedOn w:val="ListParagraph"/>
    <w:qFormat w:val="1"/>
    <w:rsid w:val="00275BFA"/>
    <w:pPr>
      <w:numPr>
        <w:ilvl w:val="4"/>
        <w:numId w:val="26"/>
      </w:numPr>
      <w:spacing w:after="200"/>
      <w:contextualSpacing w:val="0"/>
    </w:pPr>
    <w:rPr>
      <w:lang w:val="en-US"/>
    </w:rPr>
  </w:style>
  <w:style w:type="paragraph" w:styleId="List123" w:customStyle="1">
    <w:name w:val="List 123"/>
    <w:basedOn w:val="ListParagraph"/>
    <w:qFormat w:val="1"/>
    <w:rsid w:val="00275BFA"/>
    <w:pPr>
      <w:numPr>
        <w:ilvl w:val="5"/>
        <w:numId w:val="26"/>
      </w:numPr>
      <w:spacing w:after="200"/>
      <w:contextualSpacing w:val="0"/>
    </w:pPr>
    <w:rPr>
      <w:lang w:val="fi-FI"/>
    </w:rPr>
  </w:style>
  <w:style w:type="paragraph" w:styleId="Listiiiiii" w:customStyle="1">
    <w:name w:val="List i ii iii"/>
    <w:basedOn w:val="ListParagraph"/>
    <w:qFormat w:val="1"/>
    <w:rsid w:val="00275BFA"/>
    <w:pPr>
      <w:numPr>
        <w:ilvl w:val="6"/>
        <w:numId w:val="26"/>
      </w:numPr>
      <w:spacing w:after="200"/>
      <w:ind w:left="3176" w:hanging="284"/>
      <w:contextualSpacing w:val="0"/>
    </w:pPr>
    <w:rPr>
      <w:lang w:val="fi-FI"/>
    </w:rPr>
  </w:style>
  <w:style w:type="paragraph" w:styleId="no-numberclausetexts" w:customStyle="1">
    <w:name w:val="no-number clause texts"/>
    <w:basedOn w:val="Heading4"/>
    <w:qFormat w:val="1"/>
    <w:rsid w:val="00403464"/>
    <w:pPr>
      <w:numPr>
        <w:ilvl w:val="0"/>
        <w:numId w:val="0"/>
      </w:numPr>
      <w:ind w:left="2211"/>
    </w:pPr>
  </w:style>
  <w:style w:type="paragraph" w:styleId="Header">
    <w:name w:val="header"/>
    <w:basedOn w:val="Normal"/>
    <w:link w:val="HeaderChar"/>
    <w:uiPriority w:val="99"/>
    <w:unhideWhenUsed w:val="1"/>
    <w:rsid w:val="00403464"/>
    <w:pPr>
      <w:tabs>
        <w:tab w:val="center" w:pos="4513"/>
        <w:tab w:val="right" w:pos="9026"/>
      </w:tabs>
    </w:pPr>
  </w:style>
  <w:style w:type="character" w:styleId="HeaderChar" w:customStyle="1">
    <w:name w:val="Header Char"/>
    <w:basedOn w:val="DefaultParagraphFont"/>
    <w:link w:val="Header"/>
    <w:uiPriority w:val="99"/>
    <w:rsid w:val="00403464"/>
    <w:rPr>
      <w:rFonts w:ascii="Arial" w:hAnsi="Arial"/>
      <w:sz w:val="20"/>
    </w:rPr>
  </w:style>
  <w:style w:type="paragraph" w:styleId="Footer">
    <w:name w:val="footer"/>
    <w:basedOn w:val="Normal"/>
    <w:link w:val="FooterChar"/>
    <w:uiPriority w:val="99"/>
    <w:unhideWhenUsed w:val="1"/>
    <w:rsid w:val="00403464"/>
    <w:pPr>
      <w:tabs>
        <w:tab w:val="center" w:pos="4513"/>
        <w:tab w:val="right" w:pos="9026"/>
      </w:tabs>
    </w:pPr>
  </w:style>
  <w:style w:type="character" w:styleId="FooterChar" w:customStyle="1">
    <w:name w:val="Footer Char"/>
    <w:basedOn w:val="DefaultParagraphFont"/>
    <w:link w:val="Footer"/>
    <w:uiPriority w:val="99"/>
    <w:rsid w:val="00403464"/>
    <w:rPr>
      <w:rFonts w:ascii="Arial" w:hAnsi="Arial"/>
      <w:sz w:val="20"/>
    </w:rPr>
  </w:style>
  <w:style w:type="paragraph" w:styleId="BalloonText">
    <w:name w:val="Balloon Text"/>
    <w:basedOn w:val="Normal"/>
    <w:link w:val="BalloonTextChar"/>
    <w:uiPriority w:val="99"/>
    <w:semiHidden w:val="1"/>
    <w:unhideWhenUsed w:val="1"/>
    <w:rsid w:val="00A62FA4"/>
    <w:rPr>
      <w:rFonts w:ascii="Times New Roman" w:hAnsi="Times New Roman"/>
      <w:sz w:val="18"/>
      <w:szCs w:val="18"/>
    </w:rPr>
  </w:style>
  <w:style w:type="character" w:styleId="BalloonTextChar" w:customStyle="1">
    <w:name w:val="Balloon Text Char"/>
    <w:basedOn w:val="DefaultParagraphFont"/>
    <w:link w:val="BalloonText"/>
    <w:uiPriority w:val="99"/>
    <w:semiHidden w:val="1"/>
    <w:rsid w:val="00A62FA4"/>
    <w:rPr>
      <w:rFonts w:ascii="Times New Roman" w:cs="Times New Roman" w:hAnsi="Times New Roman"/>
      <w:sz w:val="18"/>
      <w:szCs w:val="18"/>
    </w:rPr>
  </w:style>
  <w:style w:type="paragraph" w:styleId="CommentText">
    <w:name w:val="annotation text"/>
    <w:basedOn w:val="Normal"/>
    <w:link w:val="CommentTextChar"/>
    <w:uiPriority w:val="99"/>
    <w:unhideWhenUsed w:val="1"/>
    <w:rsid w:val="00A62FA4"/>
    <w:rPr>
      <w:szCs w:val="20"/>
    </w:rPr>
  </w:style>
  <w:style w:type="character" w:styleId="CommentTextChar" w:customStyle="1">
    <w:name w:val="Comment Text Char"/>
    <w:basedOn w:val="DefaultParagraphFont"/>
    <w:link w:val="CommentText"/>
    <w:uiPriority w:val="99"/>
    <w:rsid w:val="00A62FA4"/>
    <w:rPr>
      <w:rFonts w:ascii="Arial" w:hAnsi="Arial"/>
      <w:sz w:val="20"/>
      <w:szCs w:val="20"/>
    </w:rPr>
  </w:style>
  <w:style w:type="character" w:styleId="CommentReference">
    <w:name w:val="annotation reference"/>
    <w:basedOn w:val="DefaultParagraphFont"/>
    <w:uiPriority w:val="99"/>
    <w:rsid w:val="00A62FA4"/>
    <w:rPr>
      <w:sz w:val="16"/>
      <w:szCs w:val="16"/>
    </w:rPr>
  </w:style>
  <w:style w:type="table" w:styleId="TableGrid">
    <w:name w:val="Table Grid"/>
    <w:basedOn w:val="TableNormal"/>
    <w:uiPriority w:val="39"/>
    <w:rsid w:val="00A62FA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s" w:customStyle="1">
    <w:name w:val="table headings"/>
    <w:basedOn w:val="Heading3"/>
    <w:qFormat w:val="1"/>
    <w:rsid w:val="001111F7"/>
    <w:pPr>
      <w:numPr>
        <w:ilvl w:val="0"/>
        <w:numId w:val="0"/>
      </w:numPr>
    </w:pPr>
    <w:rPr>
      <w:sz w:val="20"/>
      <w:szCs w:val="20"/>
    </w:rPr>
  </w:style>
  <w:style w:type="paragraph" w:styleId="Tabletexts" w:customStyle="1">
    <w:name w:val="Table texts"/>
    <w:basedOn w:val="Normal"/>
    <w:qFormat w:val="1"/>
    <w:rsid w:val="00E12C0B"/>
    <w:pPr>
      <w:numPr>
        <w:numId w:val="16"/>
      </w:numPr>
      <w:spacing w:after="240"/>
    </w:pPr>
  </w:style>
  <w:style w:type="paragraph" w:styleId="BodyText2">
    <w:name w:val="Body Text 2"/>
    <w:basedOn w:val="Normal"/>
    <w:link w:val="BodyText2Char"/>
    <w:uiPriority w:val="99"/>
    <w:semiHidden w:val="1"/>
    <w:unhideWhenUsed w:val="1"/>
    <w:rsid w:val="00997A68"/>
    <w:pPr>
      <w:spacing w:after="120" w:line="480" w:lineRule="auto"/>
    </w:pPr>
  </w:style>
  <w:style w:type="character" w:styleId="BodyTextChar1" w:customStyle="1">
    <w:name w:val="Body Text Char1"/>
    <w:basedOn w:val="DefaultParagraphFont"/>
    <w:uiPriority w:val="99"/>
    <w:semiHidden w:val="1"/>
    <w:rsid w:val="00E12C0B"/>
    <w:rPr>
      <w:rFonts w:ascii="Arial" w:hAnsi="Arial"/>
      <w:sz w:val="20"/>
    </w:rPr>
  </w:style>
  <w:style w:type="paragraph" w:styleId="tablelistabc" w:customStyle="1">
    <w:name w:val="table list abc"/>
    <w:basedOn w:val="Tabletexts"/>
    <w:qFormat w:val="1"/>
    <w:rsid w:val="004D0A42"/>
    <w:pPr>
      <w:numPr>
        <w:numId w:val="6"/>
      </w:numPr>
      <w:ind w:left="371"/>
    </w:pPr>
    <w:rPr>
      <w:lang w:val="en-GB"/>
    </w:rPr>
  </w:style>
  <w:style w:type="paragraph" w:styleId="tablelist123" w:customStyle="1">
    <w:name w:val="table list 123"/>
    <w:basedOn w:val="Tabletexts"/>
    <w:qFormat w:val="1"/>
    <w:rsid w:val="004D0A42"/>
    <w:pPr>
      <w:numPr>
        <w:numId w:val="8"/>
      </w:numPr>
    </w:pPr>
    <w:rPr>
      <w:lang w:val="en-US"/>
    </w:rPr>
  </w:style>
  <w:style w:type="table" w:styleId="ColourfulShadingAccent5">
    <w:name w:val="Colorful Shading Accent 5"/>
    <w:basedOn w:val="TableNormal"/>
    <w:uiPriority w:val="71"/>
    <w:semiHidden w:val="1"/>
    <w:unhideWhenUsed w:val="1"/>
    <w:rsid w:val="0098443A"/>
    <w:rPr>
      <w:color w:val="000000" w:themeColor="text1"/>
    </w:rPr>
    <w:tblPr>
      <w:tblStyleRowBandSize w:val="1"/>
      <w:tblStyleColBandSize w:val="1"/>
      <w:tblBorders>
        <w:top w:color="70ad47" w:space="0" w:sz="24" w:themeColor="accent6" w:val="single"/>
        <w:left w:color="5b9bd5" w:space="0" w:sz="4" w:themeColor="accent5" w:val="single"/>
        <w:bottom w:color="5b9bd5" w:space="0" w:sz="4" w:themeColor="accent5" w:val="single"/>
        <w:right w:color="5b9bd5" w:space="0" w:sz="4" w:themeColor="accent5" w:val="single"/>
        <w:insideH w:color="ffffff" w:space="0" w:sz="4" w:themeColor="background1" w:val="single"/>
        <w:insideV w:color="ffffff" w:space="0" w:sz="4" w:themeColor="background1" w:val="single"/>
      </w:tblBorders>
    </w:tblPr>
    <w:tcPr>
      <w:shd w:color="auto" w:fill="eef5fb" w:themeFill="accent5" w:themeFillTint="000019" w:val="clear"/>
    </w:tcPr>
    <w:tblStylePr w:type="firstRow">
      <w:rPr>
        <w:b w:val="1"/>
        <w:bCs w:val="1"/>
      </w:rPr>
      <w:tblPr/>
      <w:tcPr>
        <w:tcBorders>
          <w:top w:space="0" w:sz="0" w:val="nil"/>
          <w:left w:space="0" w:sz="0" w:val="nil"/>
          <w:bottom w:color="70ad47"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55d91"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55d91" w:space="0" w:sz="4" w:themeColor="accent5" w:themeShade="000099" w:val="single"/>
          <w:insideV w:space="0" w:sz="0" w:val="nil"/>
        </w:tcBorders>
        <w:shd w:color="auto" w:fill="255d91"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55d91" w:themeFill="accent5" w:themeFillShade="000099" w:val="clear"/>
      </w:tcPr>
    </w:tblStylePr>
    <w:tblStylePr w:type="band1Vert">
      <w:tblPr/>
      <w:tcPr>
        <w:shd w:color="auto" w:fill="bdd6ee" w:themeFill="accent5" w:themeFillTint="000066" w:val="clear"/>
      </w:tcPr>
    </w:tblStylePr>
    <w:tblStylePr w:type="band1Horz">
      <w:tblPr/>
      <w:tcPr>
        <w:shd w:color="auto" w:fill="adccea" w:themeFill="accent5" w:themeFillTint="00007F" w:val="clear"/>
      </w:tcPr>
    </w:tblStylePr>
    <w:tblStylePr w:type="neCell">
      <w:rPr>
        <w:color w:val="000000" w:themeColor="text1"/>
      </w:rPr>
    </w:tblStylePr>
    <w:tblStylePr w:type="nwCell">
      <w:rPr>
        <w:color w:val="000000" w:themeColor="text1"/>
      </w:rPr>
    </w:tblStylePr>
  </w:style>
  <w:style w:type="character" w:styleId="BodyText2Char" w:customStyle="1">
    <w:name w:val="Body Text 2 Char"/>
    <w:basedOn w:val="DefaultParagraphFont"/>
    <w:link w:val="BodyText2"/>
    <w:uiPriority w:val="99"/>
    <w:semiHidden w:val="1"/>
    <w:rsid w:val="00997A68"/>
    <w:rPr>
      <w:rFonts w:ascii="Arial" w:hAnsi="Arial"/>
      <w:sz w:val="20"/>
    </w:rPr>
  </w:style>
  <w:style w:type="character" w:styleId="Heading5Char" w:customStyle="1">
    <w:name w:val="Heading 5 Char"/>
    <w:basedOn w:val="DefaultParagraphFont"/>
    <w:link w:val="Heading5"/>
    <w:uiPriority w:val="9"/>
    <w:rsid w:val="004B725A"/>
    <w:rPr>
      <w:rFonts w:ascii="Arial" w:hAnsi="Arial" w:cstheme="majorBidi" w:eastAsiaTheme="majorEastAsia"/>
      <w:sz w:val="20"/>
      <w:lang w:val="en-GB"/>
    </w:rPr>
  </w:style>
  <w:style w:type="character" w:styleId="Heading6Char" w:customStyle="1">
    <w:name w:val="Heading 6 Char"/>
    <w:basedOn w:val="DefaultParagraphFont"/>
    <w:link w:val="Heading6"/>
    <w:uiPriority w:val="9"/>
    <w:rsid w:val="004B725A"/>
    <w:rPr>
      <w:rFonts w:ascii="Arial" w:hAnsi="Arial" w:cstheme="majorBidi" w:eastAsiaTheme="majorEastAsia"/>
      <w:sz w:val="20"/>
      <w:lang w:val="en-GB"/>
    </w:rPr>
  </w:style>
  <w:style w:type="character" w:styleId="Heading7Char" w:customStyle="1">
    <w:name w:val="Heading 7 Char"/>
    <w:basedOn w:val="DefaultParagraphFont"/>
    <w:link w:val="Heading7"/>
    <w:uiPriority w:val="9"/>
    <w:rsid w:val="004B725A"/>
    <w:rPr>
      <w:rFonts w:ascii="Arial" w:hAnsi="Arial" w:cstheme="majorBidi" w:eastAsiaTheme="majorEastAsia"/>
      <w:iCs w:val="1"/>
      <w:sz w:val="20"/>
      <w:lang w:val="en-GB"/>
    </w:rPr>
  </w:style>
  <w:style w:type="character" w:styleId="Heading8Char" w:customStyle="1">
    <w:name w:val="Heading 8 Char"/>
    <w:basedOn w:val="DefaultParagraphFont"/>
    <w:link w:val="Heading8"/>
    <w:uiPriority w:val="9"/>
    <w:rsid w:val="004B725A"/>
    <w:rPr>
      <w:rFonts w:ascii="Arial" w:hAnsi="Arial" w:cstheme="majorBidi" w:eastAsiaTheme="majorEastAsia"/>
      <w:color w:val="262626"/>
      <w:sz w:val="20"/>
      <w:szCs w:val="21"/>
      <w:lang w:val="en-GB"/>
    </w:rPr>
  </w:style>
  <w:style w:type="paragraph" w:styleId="BodyText">
    <w:name w:val="Body Text"/>
    <w:basedOn w:val="Normal"/>
    <w:link w:val="BodyTextChar"/>
    <w:uiPriority w:val="99"/>
    <w:semiHidden w:val="1"/>
    <w:unhideWhenUsed w:val="1"/>
    <w:rsid w:val="00E44605"/>
    <w:pPr>
      <w:spacing w:after="120"/>
    </w:pPr>
  </w:style>
  <w:style w:type="table" w:styleId="ColourfulList">
    <w:name w:val="Colorful List"/>
    <w:basedOn w:val="TableNormal"/>
    <w:uiPriority w:val="72"/>
    <w:unhideWhenUsed w:val="1"/>
    <w:rsid w:val="0098443A"/>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character" w:styleId="Heading9Char" w:customStyle="1">
    <w:name w:val="Heading 9 Char"/>
    <w:basedOn w:val="DefaultParagraphFont"/>
    <w:link w:val="Heading9"/>
    <w:uiPriority w:val="9"/>
    <w:semiHidden w:val="1"/>
    <w:rsid w:val="004B725A"/>
    <w:rPr>
      <w:rFonts w:asciiTheme="majorHAnsi" w:cstheme="majorBidi" w:eastAsiaTheme="majorEastAsia" w:hAnsiTheme="majorHAnsi"/>
      <w:i w:val="1"/>
      <w:iCs w:val="1"/>
      <w:color w:val="272727" w:themeColor="text1" w:themeTint="0000D8"/>
      <w:sz w:val="21"/>
      <w:szCs w:val="21"/>
    </w:rPr>
  </w:style>
  <w:style w:type="character" w:styleId="BodyTextChar" w:customStyle="1">
    <w:name w:val="Body Text Char"/>
    <w:basedOn w:val="DefaultParagraphFont"/>
    <w:link w:val="BodyText"/>
    <w:uiPriority w:val="99"/>
    <w:semiHidden w:val="1"/>
    <w:rsid w:val="00E44605"/>
    <w:rPr>
      <w:rFonts w:ascii="Arial" w:hAnsi="Arial"/>
      <w:sz w:val="20"/>
    </w:rPr>
  </w:style>
  <w:style w:type="paragraph" w:styleId="CommentSubject">
    <w:name w:val="annotation subject"/>
    <w:basedOn w:val="CommentText"/>
    <w:next w:val="CommentText"/>
    <w:link w:val="CommentSubjectChar"/>
    <w:uiPriority w:val="99"/>
    <w:semiHidden w:val="1"/>
    <w:unhideWhenUsed w:val="1"/>
    <w:rsid w:val="005F548F"/>
    <w:rPr>
      <w:b w:val="1"/>
      <w:bCs w:val="1"/>
    </w:rPr>
  </w:style>
  <w:style w:type="character" w:styleId="CommentSubjectChar" w:customStyle="1">
    <w:name w:val="Comment Subject Char"/>
    <w:basedOn w:val="CommentTextChar"/>
    <w:link w:val="CommentSubject"/>
    <w:uiPriority w:val="99"/>
    <w:semiHidden w:val="1"/>
    <w:rsid w:val="005F548F"/>
    <w:rPr>
      <w:rFonts w:ascii="Arial" w:hAnsi="Arial"/>
      <w:b w:val="1"/>
      <w:bCs w:val="1"/>
      <w:sz w:val="20"/>
      <w:szCs w:val="20"/>
    </w:rPr>
  </w:style>
  <w:style w:type="numbering" w:styleId="Definitions" w:customStyle="1">
    <w:name w:val="Definitions"/>
    <w:basedOn w:val="NoList"/>
    <w:uiPriority w:val="99"/>
    <w:rsid w:val="00B0594C"/>
    <w:pPr>
      <w:numPr>
        <w:numId w:val="22"/>
      </w:numPr>
    </w:pPr>
  </w:style>
  <w:style w:type="paragraph" w:styleId="bulletedparagraphs" w:customStyle="1">
    <w:name w:val="bulleted paragraphs"/>
    <w:basedOn w:val="no-numberclausetexts"/>
    <w:qFormat w:val="1"/>
    <w:rsid w:val="00314033"/>
    <w:pPr>
      <w:numPr>
        <w:numId w:val="35"/>
      </w:numPr>
      <w:ind w:left="2268"/>
    </w:pPr>
  </w:style>
  <w:style w:type="paragraph" w:styleId="Partheading" w:customStyle="1">
    <w:name w:val="Part heading"/>
    <w:basedOn w:val="Heading1"/>
    <w:qFormat w:val="1"/>
    <w:rsid w:val="00D46A9B"/>
    <w:pPr>
      <w:numPr>
        <w:numId w:val="0"/>
      </w:numPr>
      <w:spacing w:before="240"/>
    </w:pPr>
    <w:rPr>
      <w:sz w:val="40"/>
      <w:szCs w:val="40"/>
    </w:rPr>
  </w:style>
  <w:style w:type="paragraph" w:styleId="partindicator" w:customStyle="1">
    <w:name w:val="part indicator"/>
    <w:basedOn w:val="tableheadings"/>
    <w:qFormat w:val="1"/>
    <w:rsid w:val="00CC12AA"/>
    <w:rPr>
      <w:sz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kY8JQ6kizuGYVDPGSLUU8TSgFg==">AMUW2mUEvmSSa5zdY2LV2NxesSV7Yd3OEd4/l/cvVoF40tL5wfaDqjfnlpOs1jsMPLxPeMFzq8nOtp62kh+9jCsotXPwKM/C4oUs4ntn8CtMN3sVyj/y5eA=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2021-03-22T09:37:00Z</dcterms:created>
  <dc:creator>Stefania Passera</dc:creator>
</cp:coreProperties>
</file>